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86707" w14:textId="2A507A88" w:rsidR="00B0237F" w:rsidRPr="00B62091" w:rsidRDefault="000C0347" w:rsidP="00956099">
      <w:pPr>
        <w:spacing w:after="0" w:line="240" w:lineRule="auto"/>
        <w:jc w:val="both"/>
        <w:rPr>
          <w:rFonts w:ascii="Gill Sans MT" w:hAnsi="Gill Sans MT"/>
          <w:lang w:val="fr-FR"/>
        </w:rPr>
      </w:pPr>
      <w:r w:rsidRPr="00B62091">
        <w:rPr>
          <w:rFonts w:ascii="Gill Sans MT" w:hAnsi="Gill Sans MT"/>
          <w:lang w:val="fr-FR"/>
        </w:rPr>
        <w:t>La suivante est une liste d’items essentiels</w:t>
      </w:r>
      <w:r w:rsidR="00C1506A" w:rsidRPr="00B62091">
        <w:rPr>
          <w:rFonts w:ascii="Gill Sans MT" w:hAnsi="Gill Sans MT"/>
          <w:lang w:val="fr-FR"/>
        </w:rPr>
        <w:t xml:space="preserve"> à fournir aux écoles pour prévenir la diffusion de la maladie à </w:t>
      </w:r>
      <w:r w:rsidR="00884238" w:rsidRPr="00B62091">
        <w:rPr>
          <w:rFonts w:ascii="Gill Sans MT" w:hAnsi="Gill Sans MT"/>
          <w:lang w:val="fr-FR"/>
        </w:rPr>
        <w:t>coronavirus (COVID-19)</w:t>
      </w:r>
      <w:r w:rsidR="00C1506A" w:rsidRPr="00B62091">
        <w:rPr>
          <w:rFonts w:ascii="Gill Sans MT" w:hAnsi="Gill Sans MT"/>
          <w:lang w:val="fr-FR"/>
        </w:rPr>
        <w:t>. Les quantités d</w:t>
      </w:r>
      <w:bookmarkStart w:id="0" w:name="_GoBack"/>
      <w:bookmarkEnd w:id="0"/>
      <w:r w:rsidR="00C1506A" w:rsidRPr="00B62091">
        <w:rPr>
          <w:rFonts w:ascii="Gill Sans MT" w:hAnsi="Gill Sans MT"/>
          <w:lang w:val="fr-FR"/>
        </w:rPr>
        <w:t>es items doivent être définies pour couvrir les besoins des écoles pendant un période de temps suffisamment longues pour réduire le nombre des distributions et donc le risque de propagation de la maladie et aussi en prévision des mesures de restriction des mouvements ou ‘lockdown’.</w:t>
      </w:r>
    </w:p>
    <w:p w14:paraId="58D603B6" w14:textId="265B302B" w:rsidR="00B0237F" w:rsidRPr="00B62091" w:rsidRDefault="00C1506A" w:rsidP="00914EE7">
      <w:pPr>
        <w:spacing w:after="0" w:line="240" w:lineRule="auto"/>
        <w:rPr>
          <w:rFonts w:ascii="Gill Sans MT" w:hAnsi="Gill Sans MT"/>
          <w:lang w:val="fr-FR"/>
        </w:rPr>
      </w:pPr>
      <w:r w:rsidRPr="00B62091">
        <w:rPr>
          <w:rFonts w:ascii="Gill Sans MT" w:hAnsi="Gill Sans MT"/>
          <w:lang w:val="fr-FR"/>
        </w:rPr>
        <w:t xml:space="preserve">Ce kit doit compléter le </w:t>
      </w:r>
      <w:hyperlink r:id="rId11">
        <w:r w:rsidR="000C0347" w:rsidRPr="00B62091">
          <w:rPr>
            <w:rStyle w:val="Hyperlink"/>
            <w:rFonts w:ascii="Gill Sans MT" w:hAnsi="Gill Sans MT"/>
            <w:lang w:val="fr-FR"/>
          </w:rPr>
          <w:t>kit 1: EHA dans les écoles</w:t>
        </w:r>
      </w:hyperlink>
      <w:r w:rsidR="00914EE7" w:rsidRPr="00B62091">
        <w:rPr>
          <w:rFonts w:ascii="Gill Sans MT" w:hAnsi="Gill Sans MT"/>
          <w:lang w:val="fr-FR"/>
        </w:rPr>
        <w:t xml:space="preserve">. </w:t>
      </w:r>
      <w:r w:rsidR="009712DF" w:rsidRPr="00B62091">
        <w:rPr>
          <w:rFonts w:ascii="Gill Sans MT" w:hAnsi="Gill Sans MT"/>
          <w:lang w:val="fr-FR"/>
        </w:rPr>
        <w:t xml:space="preserve"> </w:t>
      </w:r>
    </w:p>
    <w:p w14:paraId="7FE54112" w14:textId="04426B38" w:rsidR="00FD1E97" w:rsidRPr="00B62091" w:rsidRDefault="00C1506A" w:rsidP="00914EE7">
      <w:pPr>
        <w:spacing w:after="0" w:line="240" w:lineRule="auto"/>
        <w:rPr>
          <w:rFonts w:ascii="Gill Sans MT" w:hAnsi="Gill Sans MT"/>
          <w:lang w:val="fr-FR"/>
        </w:rPr>
      </w:pPr>
      <w:r w:rsidRPr="00B62091">
        <w:rPr>
          <w:rFonts w:ascii="Gill Sans MT" w:hAnsi="Gill Sans MT"/>
          <w:lang w:val="fr-FR"/>
        </w:rPr>
        <w:t>Se référer au</w:t>
      </w:r>
      <w:r w:rsidR="00914EE7" w:rsidRPr="00B62091">
        <w:rPr>
          <w:rFonts w:ascii="Gill Sans MT" w:hAnsi="Gill Sans MT"/>
          <w:lang w:val="fr-FR"/>
        </w:rPr>
        <w:t xml:space="preserve"> </w:t>
      </w:r>
      <w:hyperlink r:id="rId12">
        <w:r w:rsidR="003910BB">
          <w:rPr>
            <w:rStyle w:val="Hyperlink"/>
            <w:rFonts w:ascii="Gill Sans MT" w:hAnsi="Gill Sans MT"/>
            <w:lang w:val="fr-FR"/>
          </w:rPr>
          <w:t>kit 3: Essentiel COVID-19, EHA return à l'école</w:t>
        </w:r>
      </w:hyperlink>
      <w:r w:rsidR="00914EE7" w:rsidRPr="00B62091">
        <w:rPr>
          <w:rFonts w:ascii="Gill Sans MT" w:hAnsi="Gill Sans MT"/>
          <w:lang w:val="fr-FR"/>
        </w:rPr>
        <w:t xml:space="preserve"> </w:t>
      </w:r>
      <w:r w:rsidRPr="00B62091">
        <w:rPr>
          <w:rFonts w:ascii="Gill Sans MT" w:hAnsi="Gill Sans MT"/>
          <w:lang w:val="fr-FR"/>
        </w:rPr>
        <w:t>pour implémenter le nettoyage et désinfection des écoles qui avaient été fermées suit au crise.</w:t>
      </w:r>
    </w:p>
    <w:p w14:paraId="463A410F" w14:textId="295DDF27" w:rsidR="005A216E" w:rsidRPr="00B62091" w:rsidRDefault="00C1506A" w:rsidP="005A216E">
      <w:pPr>
        <w:spacing w:after="0" w:line="240" w:lineRule="auto"/>
        <w:rPr>
          <w:rFonts w:ascii="Gill Sans MT" w:hAnsi="Gill Sans MT"/>
          <w:lang w:val="fr-FR"/>
        </w:rPr>
      </w:pPr>
      <w:r w:rsidRPr="00B62091">
        <w:rPr>
          <w:rFonts w:ascii="Gill Sans MT" w:hAnsi="Gill Sans MT"/>
          <w:lang w:val="fr-FR"/>
        </w:rPr>
        <w:t xml:space="preserve">Se référer à la </w:t>
      </w:r>
      <w:hyperlink r:id="rId13">
        <w:r w:rsidR="000C0347" w:rsidRPr="00B62091">
          <w:rPr>
            <w:rStyle w:val="Hyperlink"/>
            <w:rFonts w:ascii="Gill Sans MT" w:hAnsi="Gill Sans MT"/>
            <w:lang w:val="fr-FR"/>
          </w:rPr>
          <w:t xml:space="preserve">Guide d'hygiène COVID-19 </w:t>
        </w:r>
      </w:hyperlink>
      <w:r w:rsidR="00AA2EC2" w:rsidRPr="00B62091">
        <w:rPr>
          <w:rFonts w:ascii="Gill Sans MT" w:hAnsi="Gill Sans MT"/>
          <w:lang w:val="fr-FR"/>
        </w:rPr>
        <w:t xml:space="preserve"> </w:t>
      </w:r>
      <w:r w:rsidRPr="00B62091">
        <w:rPr>
          <w:rFonts w:ascii="Gill Sans MT" w:hAnsi="Gill Sans MT"/>
          <w:lang w:val="fr-FR"/>
        </w:rPr>
        <w:t>pour des instructions additionnel concernant l’utilisation du kit.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994"/>
        <w:gridCol w:w="2654"/>
        <w:gridCol w:w="1246"/>
        <w:gridCol w:w="1335"/>
        <w:gridCol w:w="1134"/>
        <w:gridCol w:w="1275"/>
        <w:gridCol w:w="4187"/>
      </w:tblGrid>
      <w:tr w:rsidR="000C0347" w:rsidRPr="00B62091" w14:paraId="435DE3D9" w14:textId="77777777" w:rsidTr="00CD7ECC">
        <w:trPr>
          <w:trHeight w:val="915"/>
        </w:trPr>
        <w:tc>
          <w:tcPr>
            <w:tcW w:w="196" w:type="pct"/>
            <w:shd w:val="clear" w:color="auto" w:fill="FCE4D6"/>
            <w:noWrap/>
            <w:vAlign w:val="center"/>
            <w:hideMark/>
          </w:tcPr>
          <w:p w14:paraId="52E8896D" w14:textId="11637697"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w:t>
            </w:r>
          </w:p>
        </w:tc>
        <w:tc>
          <w:tcPr>
            <w:tcW w:w="693" w:type="pct"/>
            <w:shd w:val="clear" w:color="auto" w:fill="FCE4D6"/>
            <w:vAlign w:val="center"/>
            <w:hideMark/>
          </w:tcPr>
          <w:p w14:paraId="769726BA" w14:textId="57EF9245"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Item</w:t>
            </w:r>
          </w:p>
        </w:tc>
        <w:tc>
          <w:tcPr>
            <w:tcW w:w="922" w:type="pct"/>
            <w:shd w:val="clear" w:color="auto" w:fill="FCE4D6"/>
            <w:vAlign w:val="center"/>
            <w:hideMark/>
          </w:tcPr>
          <w:p w14:paraId="14B3538E" w14:textId="3CB95B48"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Spécification</w:t>
            </w:r>
          </w:p>
        </w:tc>
        <w:tc>
          <w:tcPr>
            <w:tcW w:w="433" w:type="pct"/>
            <w:shd w:val="clear" w:color="auto" w:fill="FCE4D6"/>
            <w:noWrap/>
            <w:vAlign w:val="center"/>
            <w:hideMark/>
          </w:tcPr>
          <w:p w14:paraId="4AF3DA01" w14:textId="5C995600"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Quantité</w:t>
            </w:r>
          </w:p>
        </w:tc>
        <w:tc>
          <w:tcPr>
            <w:tcW w:w="464" w:type="pct"/>
            <w:shd w:val="clear" w:color="auto" w:fill="FCE4D6"/>
            <w:noWrap/>
            <w:vAlign w:val="center"/>
            <w:hideMark/>
          </w:tcPr>
          <w:p w14:paraId="0FFE63E3" w14:textId="6D997A9D"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Unité</w:t>
            </w:r>
          </w:p>
        </w:tc>
        <w:tc>
          <w:tcPr>
            <w:tcW w:w="394" w:type="pct"/>
            <w:shd w:val="clear" w:color="auto" w:fill="FCE4D6"/>
            <w:noWrap/>
            <w:vAlign w:val="center"/>
            <w:hideMark/>
          </w:tcPr>
          <w:p w14:paraId="45C9D884" w14:textId="77777777"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 xml:space="preserve">Cout </w:t>
            </w:r>
          </w:p>
          <w:p w14:paraId="6B841478" w14:textId="77777777"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Unitaire</w:t>
            </w:r>
          </w:p>
          <w:p w14:paraId="34615408" w14:textId="45123B9A"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(USD)</w:t>
            </w:r>
          </w:p>
        </w:tc>
        <w:tc>
          <w:tcPr>
            <w:tcW w:w="443" w:type="pct"/>
            <w:shd w:val="clear" w:color="auto" w:fill="FCE4D6"/>
            <w:vAlign w:val="center"/>
          </w:tcPr>
          <w:p w14:paraId="71CD8A4B" w14:textId="0011F60B"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Recharge</w:t>
            </w:r>
            <w:r w:rsidRPr="00B62091">
              <w:rPr>
                <w:rStyle w:val="FootnoteReference"/>
                <w:rFonts w:ascii="Gill Sans MT" w:eastAsia="Times New Roman" w:hAnsi="Gill Sans MT" w:cs="Calibri"/>
                <w:b/>
                <w:bCs/>
                <w:color w:val="000000"/>
                <w:lang w:val="fr-FR" w:eastAsia="en-GB"/>
              </w:rPr>
              <w:footnoteReference w:id="1"/>
            </w:r>
          </w:p>
        </w:tc>
        <w:tc>
          <w:tcPr>
            <w:tcW w:w="1455" w:type="pct"/>
            <w:shd w:val="clear" w:color="auto" w:fill="FCE4D6"/>
            <w:vAlign w:val="center"/>
            <w:hideMark/>
          </w:tcPr>
          <w:p w14:paraId="3CB4E697" w14:textId="0F05171D" w:rsidR="000C0347" w:rsidRPr="00B62091" w:rsidRDefault="000C0347" w:rsidP="000C0347">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Commentaire</w:t>
            </w:r>
          </w:p>
        </w:tc>
      </w:tr>
      <w:tr w:rsidR="001378DE" w:rsidRPr="00BB6339" w14:paraId="737D0FD9" w14:textId="77777777" w:rsidTr="04B6B99B">
        <w:trPr>
          <w:trHeight w:val="290"/>
        </w:trPr>
        <w:tc>
          <w:tcPr>
            <w:tcW w:w="5000" w:type="pct"/>
            <w:gridSpan w:val="8"/>
            <w:shd w:val="clear" w:color="auto" w:fill="D9D9D9" w:themeFill="background1" w:themeFillShade="D9"/>
            <w:vAlign w:val="center"/>
          </w:tcPr>
          <w:p w14:paraId="24BCA119" w14:textId="40531C20" w:rsidR="001378DE" w:rsidRPr="00B62091" w:rsidRDefault="001378DE" w:rsidP="00B0237F">
            <w:pPr>
              <w:spacing w:after="0" w:line="240" w:lineRule="auto"/>
              <w:jc w:val="center"/>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 xml:space="preserve">Items </w:t>
            </w:r>
            <w:r w:rsidR="00C1506A" w:rsidRPr="00B62091">
              <w:rPr>
                <w:rFonts w:ascii="Gill Sans MT" w:eastAsia="Times New Roman" w:hAnsi="Gill Sans MT" w:cs="Calibri"/>
                <w:b/>
                <w:bCs/>
                <w:color w:val="000000"/>
                <w:lang w:val="fr-FR" w:eastAsia="en-GB"/>
              </w:rPr>
              <w:t xml:space="preserve">et consommables pour une pratique de lavage de mains </w:t>
            </w:r>
            <w:r w:rsidR="000E1F33" w:rsidRPr="00B62091">
              <w:rPr>
                <w:rFonts w:ascii="Gill Sans MT" w:eastAsia="Times New Roman" w:hAnsi="Gill Sans MT" w:cs="Calibri"/>
                <w:b/>
                <w:bCs/>
                <w:color w:val="000000"/>
                <w:lang w:val="fr-FR" w:eastAsia="en-GB"/>
              </w:rPr>
              <w:t>intensifiée</w:t>
            </w:r>
            <w:r w:rsidRPr="00B62091">
              <w:rPr>
                <w:rStyle w:val="FootnoteReference"/>
                <w:rFonts w:ascii="Gill Sans MT" w:eastAsia="Times New Roman" w:hAnsi="Gill Sans MT" w:cs="Calibri"/>
                <w:b/>
                <w:bCs/>
                <w:color w:val="000000"/>
                <w:lang w:val="fr-FR" w:eastAsia="en-GB"/>
              </w:rPr>
              <w:footnoteReference w:id="2"/>
            </w:r>
          </w:p>
        </w:tc>
      </w:tr>
      <w:tr w:rsidR="000E1F33" w:rsidRPr="00BB6339" w14:paraId="6E775B3B" w14:textId="77777777" w:rsidTr="00CD7ECC">
        <w:trPr>
          <w:trHeight w:val="280"/>
        </w:trPr>
        <w:tc>
          <w:tcPr>
            <w:tcW w:w="196" w:type="pct"/>
            <w:vMerge w:val="restart"/>
            <w:shd w:val="clear" w:color="auto" w:fill="auto"/>
            <w:noWrap/>
            <w:vAlign w:val="center"/>
          </w:tcPr>
          <w:p w14:paraId="272784A6" w14:textId="135BCF97"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1</w:t>
            </w:r>
          </w:p>
        </w:tc>
        <w:tc>
          <w:tcPr>
            <w:tcW w:w="693" w:type="pct"/>
            <w:vMerge w:val="restart"/>
            <w:shd w:val="clear" w:color="auto" w:fill="auto"/>
            <w:vAlign w:val="center"/>
          </w:tcPr>
          <w:p w14:paraId="3218A6F4" w14:textId="4B1FF40F" w:rsidR="000E1F33" w:rsidRPr="00B62091" w:rsidRDefault="000E1F33" w:rsidP="000E1F33">
            <w:pPr>
              <w:spacing w:after="0" w:line="240" w:lineRule="auto"/>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Savon pour le lavage de mains</w:t>
            </w:r>
          </w:p>
        </w:tc>
        <w:tc>
          <w:tcPr>
            <w:tcW w:w="922" w:type="pct"/>
            <w:shd w:val="clear" w:color="auto" w:fill="auto"/>
            <w:vAlign w:val="center"/>
          </w:tcPr>
          <w:p w14:paraId="4B37208E" w14:textId="087E531D" w:rsidR="000E1F33" w:rsidRPr="00B62091" w:rsidRDefault="000E1F33" w:rsidP="000E1F33">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Savon liquide – lavage de mains et corps ; contient 65% de gras acide au minimum ; contient 0.5% de NaOH (Sodium Hydroxyde) au maximum ; minimum 2 ans de durée de conservation</w:t>
            </w:r>
          </w:p>
          <w:p w14:paraId="76C99F87" w14:textId="6F532DBD" w:rsidR="000E1F33" w:rsidRPr="00B62091" w:rsidRDefault="000E1F33" w:rsidP="000E1F33">
            <w:pPr>
              <w:spacing w:after="0" w:line="240" w:lineRule="auto"/>
              <w:jc w:val="both"/>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En particulaire pour des lave mains publiques, des distributeurs de savon liquide peuvent être préférés au savon solide car dans cette façon le savon ne sera pas partagé et sera difficile de le voler</w:t>
            </w:r>
            <w:r w:rsidRPr="00B62091">
              <w:rPr>
                <w:rFonts w:ascii="Gill Sans MT" w:eastAsia="Times New Roman" w:hAnsi="Gill Sans MT" w:cs="Calibri"/>
                <w:b/>
                <w:color w:val="000000"/>
                <w:lang w:val="fr-FR" w:eastAsia="en-GB"/>
              </w:rPr>
              <w:t xml:space="preserve"> </w:t>
            </w:r>
            <w:r w:rsidRPr="00B62091">
              <w:rPr>
                <w:rFonts w:ascii="Gill Sans MT" w:eastAsia="Times New Roman" w:hAnsi="Gill Sans MT" w:cs="Calibri"/>
                <w:b/>
                <w:color w:val="000000"/>
                <w:u w:val="single"/>
                <w:lang w:val="fr-FR" w:eastAsia="en-GB"/>
              </w:rPr>
              <w:t>ou</w:t>
            </w:r>
          </w:p>
        </w:tc>
        <w:tc>
          <w:tcPr>
            <w:tcW w:w="433" w:type="pct"/>
            <w:shd w:val="clear" w:color="auto" w:fill="auto"/>
            <w:noWrap/>
            <w:vAlign w:val="center"/>
          </w:tcPr>
          <w:p w14:paraId="2FF9E36C" w14:textId="63F8074E"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10.5</w:t>
            </w:r>
          </w:p>
        </w:tc>
        <w:tc>
          <w:tcPr>
            <w:tcW w:w="464" w:type="pct"/>
            <w:shd w:val="clear" w:color="auto" w:fill="auto"/>
            <w:noWrap/>
            <w:vAlign w:val="center"/>
          </w:tcPr>
          <w:p w14:paraId="209676EF" w14:textId="70CE928D"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Lt/100 personnes/mois</w:t>
            </w:r>
          </w:p>
        </w:tc>
        <w:tc>
          <w:tcPr>
            <w:tcW w:w="394" w:type="pct"/>
            <w:shd w:val="clear" w:color="auto" w:fill="auto"/>
            <w:noWrap/>
            <w:vAlign w:val="center"/>
          </w:tcPr>
          <w:p w14:paraId="475D7A5A" w14:textId="6B3272B1"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p>
        </w:tc>
        <w:tc>
          <w:tcPr>
            <w:tcW w:w="443" w:type="pct"/>
            <w:vAlign w:val="center"/>
          </w:tcPr>
          <w:p w14:paraId="02BAC629" w14:textId="09FC1F6B"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bCs/>
                <w:color w:val="000000"/>
                <w:lang w:val="fr-FR" w:eastAsia="en-GB"/>
              </w:rPr>
              <w:t>Chaque mois</w:t>
            </w:r>
          </w:p>
        </w:tc>
        <w:tc>
          <w:tcPr>
            <w:tcW w:w="1455" w:type="pct"/>
            <w:shd w:val="clear" w:color="auto" w:fill="auto"/>
            <w:vAlign w:val="center"/>
          </w:tcPr>
          <w:p w14:paraId="68F4D026" w14:textId="41ED61C7" w:rsidR="000E1F33" w:rsidRPr="00B62091" w:rsidRDefault="000E1F33" w:rsidP="000E1F33">
            <w:pPr>
              <w:spacing w:after="0" w:line="240" w:lineRule="auto"/>
              <w:jc w:val="both"/>
              <w:rPr>
                <w:rFonts w:ascii="Gill Sans MT" w:eastAsia="Times New Roman" w:hAnsi="Gill Sans MT" w:cs="Calibri"/>
                <w:bCs/>
                <w:color w:val="000000"/>
                <w:lang w:val="fr-FR" w:eastAsia="en-GB"/>
              </w:rPr>
            </w:pPr>
            <w:r w:rsidRPr="00B62091">
              <w:rPr>
                <w:rFonts w:ascii="Gill Sans MT" w:eastAsia="Times New Roman" w:hAnsi="Gill Sans MT" w:cs="Calibri"/>
                <w:bCs/>
                <w:color w:val="000000"/>
                <w:lang w:val="fr-FR" w:eastAsia="en-GB"/>
              </w:rPr>
              <w:t xml:space="preserve">Pendant </w:t>
            </w:r>
            <w:r w:rsidR="00E32BD7" w:rsidRPr="00B62091">
              <w:rPr>
                <w:rFonts w:ascii="Gill Sans MT" w:eastAsia="Times New Roman" w:hAnsi="Gill Sans MT" w:cs="Calibri"/>
                <w:bCs/>
                <w:color w:val="000000"/>
                <w:lang w:val="fr-FR" w:eastAsia="en-GB"/>
              </w:rPr>
              <w:t>un ‘épidémie</w:t>
            </w:r>
            <w:r w:rsidRPr="00B62091">
              <w:rPr>
                <w:rFonts w:ascii="Gill Sans MT" w:eastAsia="Times New Roman" w:hAnsi="Gill Sans MT" w:cs="Calibri"/>
                <w:bCs/>
                <w:color w:val="000000"/>
                <w:lang w:val="fr-FR" w:eastAsia="en-GB"/>
              </w:rPr>
              <w:t xml:space="preserve">, </w:t>
            </w:r>
            <w:r w:rsidR="00E32BD7" w:rsidRPr="00B62091">
              <w:rPr>
                <w:rFonts w:ascii="Gill Sans MT" w:eastAsia="Times New Roman" w:hAnsi="Gill Sans MT" w:cs="Calibri"/>
                <w:bCs/>
                <w:color w:val="000000"/>
                <w:lang w:val="fr-FR" w:eastAsia="en-GB"/>
              </w:rPr>
              <w:t>normalement</w:t>
            </w:r>
            <w:r w:rsidRPr="00B62091">
              <w:rPr>
                <w:rFonts w:ascii="Gill Sans MT" w:eastAsia="Times New Roman" w:hAnsi="Gill Sans MT" w:cs="Calibri"/>
                <w:bCs/>
                <w:color w:val="000000"/>
                <w:lang w:val="fr-FR" w:eastAsia="en-GB"/>
              </w:rPr>
              <w:t xml:space="preserve"> les gens commencent à se laver les mains plus </w:t>
            </w:r>
            <w:r w:rsidR="00E32BD7" w:rsidRPr="00B62091">
              <w:rPr>
                <w:rFonts w:ascii="Gill Sans MT" w:eastAsia="Times New Roman" w:hAnsi="Gill Sans MT" w:cs="Calibri"/>
                <w:bCs/>
                <w:color w:val="000000"/>
                <w:lang w:val="fr-FR" w:eastAsia="en-GB"/>
              </w:rPr>
              <w:t>souvent</w:t>
            </w:r>
            <w:r w:rsidRPr="00B62091">
              <w:rPr>
                <w:rFonts w:ascii="Gill Sans MT" w:eastAsia="Times New Roman" w:hAnsi="Gill Sans MT" w:cs="Calibri"/>
                <w:bCs/>
                <w:color w:val="000000"/>
                <w:lang w:val="fr-FR" w:eastAsia="en-GB"/>
              </w:rPr>
              <w:t xml:space="preserve"> et scrupuleusement, donc du savon additionnel devrait </w:t>
            </w:r>
            <w:r w:rsidR="00E32BD7" w:rsidRPr="00B62091">
              <w:rPr>
                <w:rFonts w:ascii="Gill Sans MT" w:eastAsia="Times New Roman" w:hAnsi="Gill Sans MT" w:cs="Calibri"/>
                <w:bCs/>
                <w:color w:val="000000"/>
                <w:lang w:val="fr-FR" w:eastAsia="en-GB"/>
              </w:rPr>
              <w:t>être</w:t>
            </w:r>
            <w:r w:rsidRPr="00B62091">
              <w:rPr>
                <w:rFonts w:ascii="Gill Sans MT" w:eastAsia="Times New Roman" w:hAnsi="Gill Sans MT" w:cs="Calibri"/>
                <w:bCs/>
                <w:color w:val="000000"/>
                <w:lang w:val="fr-FR" w:eastAsia="en-GB"/>
              </w:rPr>
              <w:t xml:space="preserve"> distribué pour le lavage de mains.</w:t>
            </w:r>
          </w:p>
          <w:p w14:paraId="7C00A89B" w14:textId="57D1C92E" w:rsidR="000E1F33" w:rsidRPr="00B62091" w:rsidRDefault="000E1F33" w:rsidP="000E1F33">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La quantité de savon liquide est calculée sur la bas</w:t>
            </w:r>
            <w:r w:rsidR="00E32BD7" w:rsidRPr="00B62091">
              <w:rPr>
                <w:rFonts w:ascii="Gill Sans MT" w:eastAsia="Times New Roman" w:hAnsi="Gill Sans MT" w:cs="Calibri"/>
                <w:color w:val="000000"/>
                <w:lang w:val="fr-FR" w:eastAsia="en-GB"/>
              </w:rPr>
              <w:t>e de 0.7 ml de savon par usage (</w:t>
            </w:r>
            <w:r w:rsidRPr="00B62091">
              <w:rPr>
                <w:rFonts w:ascii="Gill Sans MT" w:eastAsia="Times New Roman" w:hAnsi="Gill Sans MT" w:cs="Calibri"/>
                <w:color w:val="000000"/>
                <w:lang w:val="fr-FR" w:eastAsia="en-GB"/>
              </w:rPr>
              <w:t>5 lavages de mains par jour et par personne ont été considérés</w:t>
            </w:r>
            <w:r w:rsidR="00E32BD7" w:rsidRPr="00B62091">
              <w:rPr>
                <w:rFonts w:ascii="Gill Sans MT" w:eastAsia="Times New Roman" w:hAnsi="Gill Sans MT" w:cs="Calibri"/>
                <w:color w:val="000000"/>
                <w:lang w:val="fr-FR" w:eastAsia="en-GB"/>
              </w:rPr>
              <w:t>, ça sera à ajouter aux 5 lavage de mains pratiqués par jour et par personne dans des temps normaux, en absence d’épidémies)</w:t>
            </w:r>
            <w:r w:rsidRPr="00B62091">
              <w:rPr>
                <w:rFonts w:ascii="Gill Sans MT" w:eastAsia="Times New Roman" w:hAnsi="Gill Sans MT" w:cs="Calibri"/>
                <w:color w:val="000000"/>
                <w:lang w:val="fr-FR" w:eastAsia="en-GB"/>
              </w:rPr>
              <w:t>.</w:t>
            </w:r>
          </w:p>
          <w:p w14:paraId="682BAC21" w14:textId="2B5BE8A5" w:rsidR="000E1F33" w:rsidRPr="00B62091" w:rsidRDefault="00E32BD7" w:rsidP="00E32BD7">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Dans le cas de restriction budgétaire, </w:t>
            </w:r>
            <w:r w:rsidR="000E1F33" w:rsidRPr="00B62091">
              <w:rPr>
                <w:rFonts w:ascii="Gill Sans MT" w:eastAsia="Times New Roman" w:hAnsi="Gill Sans MT" w:cs="Calibri"/>
                <w:color w:val="000000"/>
                <w:lang w:val="fr-FR" w:eastAsia="en-GB"/>
              </w:rPr>
              <w:t>de l’</w:t>
            </w:r>
            <w:hyperlink r:id="rId14" w:history="1">
              <w:r w:rsidR="000E1F33" w:rsidRPr="00B62091">
                <w:rPr>
                  <w:rStyle w:val="Hyperlink"/>
                  <w:rFonts w:ascii="Gill Sans MT" w:eastAsia="Times New Roman" w:hAnsi="Gill Sans MT" w:cs="Calibri"/>
                  <w:lang w:val="fr-FR" w:eastAsia="en-GB"/>
                </w:rPr>
                <w:t>eau savonneuse</w:t>
              </w:r>
            </w:hyperlink>
            <w:r w:rsidR="000E1F33" w:rsidRPr="00B62091">
              <w:rPr>
                <w:rFonts w:ascii="Gill Sans MT" w:eastAsia="Times New Roman" w:hAnsi="Gill Sans MT" w:cs="Calibri"/>
                <w:color w:val="000000"/>
                <w:lang w:val="fr-FR" w:eastAsia="en-GB"/>
              </w:rPr>
              <w:t xml:space="preserve"> peut être produite (30 gr de savon dans 1,5 litres </w:t>
            </w:r>
            <w:r w:rsidRPr="00B62091">
              <w:rPr>
                <w:rFonts w:ascii="Gill Sans MT" w:eastAsia="Times New Roman" w:hAnsi="Gill Sans MT" w:cs="Calibri"/>
                <w:color w:val="000000"/>
                <w:lang w:val="fr-FR" w:eastAsia="en-GB"/>
              </w:rPr>
              <w:t>d’eau</w:t>
            </w:r>
            <w:r w:rsidR="000E1F33" w:rsidRPr="00B62091">
              <w:rPr>
                <w:rFonts w:ascii="Gill Sans MT" w:eastAsia="Times New Roman" w:hAnsi="Gill Sans MT" w:cs="Calibri"/>
                <w:color w:val="000000"/>
                <w:lang w:val="fr-FR" w:eastAsia="en-GB"/>
              </w:rPr>
              <w:t xml:space="preserve">). </w:t>
            </w:r>
          </w:p>
        </w:tc>
      </w:tr>
      <w:tr w:rsidR="000E1F33" w:rsidRPr="00BB6339" w14:paraId="5D6096C3" w14:textId="77777777" w:rsidTr="00CD7ECC">
        <w:trPr>
          <w:trHeight w:val="280"/>
        </w:trPr>
        <w:tc>
          <w:tcPr>
            <w:tcW w:w="196" w:type="pct"/>
            <w:vMerge/>
            <w:noWrap/>
            <w:vAlign w:val="center"/>
          </w:tcPr>
          <w:p w14:paraId="3ECA1994" w14:textId="77777777" w:rsidR="000E1F33" w:rsidRPr="00B62091" w:rsidRDefault="000E1F33" w:rsidP="000E1F33">
            <w:pPr>
              <w:spacing w:after="0" w:line="240" w:lineRule="auto"/>
              <w:rPr>
                <w:rFonts w:ascii="Gill Sans MT" w:eastAsia="Times New Roman" w:hAnsi="Gill Sans MT" w:cs="Calibri"/>
                <w:bCs/>
                <w:color w:val="000000"/>
                <w:lang w:val="fr-FR" w:eastAsia="en-GB"/>
              </w:rPr>
            </w:pPr>
          </w:p>
        </w:tc>
        <w:tc>
          <w:tcPr>
            <w:tcW w:w="693" w:type="pct"/>
            <w:vMerge/>
            <w:vAlign w:val="center"/>
          </w:tcPr>
          <w:p w14:paraId="6A4425F8" w14:textId="77777777" w:rsidR="000E1F33" w:rsidRPr="00B62091" w:rsidRDefault="000E1F33" w:rsidP="000E1F33">
            <w:pPr>
              <w:spacing w:after="0" w:line="240" w:lineRule="auto"/>
              <w:rPr>
                <w:rFonts w:ascii="Gill Sans MT" w:eastAsia="Times New Roman" w:hAnsi="Gill Sans MT" w:cs="Calibri"/>
                <w:bCs/>
                <w:color w:val="000000"/>
                <w:lang w:val="fr-FR" w:eastAsia="en-GB"/>
              </w:rPr>
            </w:pPr>
          </w:p>
        </w:tc>
        <w:tc>
          <w:tcPr>
            <w:tcW w:w="922" w:type="pct"/>
            <w:shd w:val="clear" w:color="auto" w:fill="auto"/>
            <w:vAlign w:val="center"/>
          </w:tcPr>
          <w:p w14:paraId="537187D0" w14:textId="1287950E" w:rsidR="000E1F33" w:rsidRPr="00B62091" w:rsidRDefault="000E1F33" w:rsidP="000E1F33">
            <w:pPr>
              <w:spacing w:after="0" w:line="240" w:lineRule="auto"/>
              <w:jc w:val="both"/>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 xml:space="preserve">Savon solide – lavage de mains et corps ; contient 65% de gras acide au </w:t>
            </w:r>
            <w:r w:rsidRPr="00B62091">
              <w:rPr>
                <w:rFonts w:ascii="Gill Sans MT" w:eastAsia="Times New Roman" w:hAnsi="Gill Sans MT" w:cs="Calibri"/>
                <w:color w:val="000000"/>
                <w:lang w:val="fr-FR" w:eastAsia="en-GB"/>
              </w:rPr>
              <w:lastRenderedPageBreak/>
              <w:t>minimum ; contient 0.5% de NaOH (Sodium Hydroxyde) au maximum ; minimum 2 ans de durée de conservation</w:t>
            </w:r>
          </w:p>
        </w:tc>
        <w:tc>
          <w:tcPr>
            <w:tcW w:w="433" w:type="pct"/>
            <w:shd w:val="clear" w:color="auto" w:fill="auto"/>
            <w:noWrap/>
            <w:vAlign w:val="center"/>
          </w:tcPr>
          <w:p w14:paraId="457425E8" w14:textId="238F0EF5"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lastRenderedPageBreak/>
              <w:t>10.5</w:t>
            </w:r>
          </w:p>
        </w:tc>
        <w:tc>
          <w:tcPr>
            <w:tcW w:w="464" w:type="pct"/>
            <w:shd w:val="clear" w:color="auto" w:fill="auto"/>
            <w:noWrap/>
            <w:vAlign w:val="center"/>
          </w:tcPr>
          <w:p w14:paraId="13DF0BFA" w14:textId="50E62D45"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Kg/100 personnes/mois</w:t>
            </w:r>
          </w:p>
        </w:tc>
        <w:tc>
          <w:tcPr>
            <w:tcW w:w="394" w:type="pct"/>
            <w:shd w:val="clear" w:color="auto" w:fill="auto"/>
            <w:noWrap/>
            <w:vAlign w:val="center"/>
          </w:tcPr>
          <w:p w14:paraId="6EDB2F5D" w14:textId="34CC8E8D" w:rsidR="000E1F33" w:rsidRPr="00B62091" w:rsidRDefault="000E1F33" w:rsidP="000E1F33">
            <w:pPr>
              <w:spacing w:after="0" w:line="240" w:lineRule="auto"/>
              <w:jc w:val="center"/>
              <w:rPr>
                <w:rFonts w:ascii="Gill Sans MT" w:eastAsia="Times New Roman" w:hAnsi="Gill Sans MT" w:cs="Calibri"/>
                <w:bCs/>
                <w:color w:val="000000"/>
                <w:lang w:val="fr-FR" w:eastAsia="en-GB"/>
              </w:rPr>
            </w:pPr>
          </w:p>
        </w:tc>
        <w:tc>
          <w:tcPr>
            <w:tcW w:w="443" w:type="pct"/>
            <w:vAlign w:val="center"/>
          </w:tcPr>
          <w:p w14:paraId="7D41D9ED" w14:textId="6DE19618" w:rsidR="000E1F33" w:rsidRPr="00B62091" w:rsidRDefault="000E1F33" w:rsidP="000E1F33">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bCs/>
                <w:color w:val="000000"/>
                <w:lang w:val="fr-FR" w:eastAsia="en-GB"/>
              </w:rPr>
              <w:t>Chaque mois</w:t>
            </w:r>
          </w:p>
        </w:tc>
        <w:tc>
          <w:tcPr>
            <w:tcW w:w="1455" w:type="pct"/>
            <w:shd w:val="clear" w:color="auto" w:fill="auto"/>
            <w:vAlign w:val="center"/>
          </w:tcPr>
          <w:p w14:paraId="69B4EFCE" w14:textId="15C8D86A" w:rsidR="000E1F33" w:rsidRPr="00B62091" w:rsidRDefault="00E32BD7" w:rsidP="000E1F33">
            <w:pPr>
              <w:spacing w:after="0" w:line="240" w:lineRule="auto"/>
              <w:rPr>
                <w:rFonts w:ascii="Gill Sans MT" w:eastAsia="Times New Roman" w:hAnsi="Gill Sans MT" w:cs="Calibri"/>
                <w:bCs/>
                <w:color w:val="000000"/>
                <w:lang w:val="fr-FR" w:eastAsia="en-GB"/>
              </w:rPr>
            </w:pPr>
            <w:r w:rsidRPr="00B62091">
              <w:rPr>
                <w:rFonts w:ascii="Gill Sans MT" w:eastAsia="Times New Roman" w:hAnsi="Gill Sans MT" w:cs="Calibri"/>
                <w:bCs/>
                <w:color w:val="000000"/>
                <w:lang w:val="fr-FR" w:eastAsia="en-GB"/>
              </w:rPr>
              <w:t xml:space="preserve">Calculé comme au-dessous. Du savon solide peut être distribué comme alternative au savon liquide et à l’eau savonneuse.  </w:t>
            </w:r>
          </w:p>
        </w:tc>
      </w:tr>
      <w:tr w:rsidR="001378DE" w:rsidRPr="00BB6339" w14:paraId="5AAAD400" w14:textId="77777777" w:rsidTr="00CD7ECC">
        <w:trPr>
          <w:trHeight w:val="412"/>
        </w:trPr>
        <w:tc>
          <w:tcPr>
            <w:tcW w:w="196" w:type="pct"/>
            <w:shd w:val="clear" w:color="auto" w:fill="auto"/>
            <w:noWrap/>
            <w:vAlign w:val="center"/>
          </w:tcPr>
          <w:p w14:paraId="38EFD61D" w14:textId="735C7BFF" w:rsidR="001378DE" w:rsidRPr="00B62091" w:rsidRDefault="001378DE" w:rsidP="00B0237F">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lastRenderedPageBreak/>
              <w:t>2</w:t>
            </w:r>
          </w:p>
        </w:tc>
        <w:tc>
          <w:tcPr>
            <w:tcW w:w="693" w:type="pct"/>
            <w:shd w:val="clear" w:color="auto" w:fill="auto"/>
            <w:vAlign w:val="center"/>
          </w:tcPr>
          <w:p w14:paraId="63F5F94A" w14:textId="4FCB9F6E" w:rsidR="001378DE" w:rsidRPr="00B62091" w:rsidRDefault="00664588" w:rsidP="008851B6">
            <w:pPr>
              <w:spacing w:after="0" w:line="240" w:lineRule="auto"/>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Lave mains</w:t>
            </w:r>
          </w:p>
        </w:tc>
        <w:tc>
          <w:tcPr>
            <w:tcW w:w="922" w:type="pct"/>
            <w:shd w:val="clear" w:color="auto" w:fill="auto"/>
            <w:vAlign w:val="center"/>
          </w:tcPr>
          <w:p w14:paraId="6E697528" w14:textId="36E77D4F" w:rsidR="001378DE" w:rsidRPr="00B62091" w:rsidRDefault="00664588" w:rsidP="00664588">
            <w:pPr>
              <w:spacing w:after="0" w:line="240" w:lineRule="auto"/>
              <w:jc w:val="both"/>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fûts lave mains de 200 litres avec pédale pour la distribution d’eau et savon et seau pour la collecte d’eaux grises.</w:t>
            </w:r>
            <w:r w:rsidRPr="00B62091">
              <w:rPr>
                <w:rFonts w:ascii="Gill Sans MT" w:eastAsia="Times New Roman" w:hAnsi="Gill Sans MT" w:cs="Calibri"/>
                <w:color w:val="000000"/>
                <w:lang w:val="fr-FR" w:eastAsia="en-GB"/>
              </w:rPr>
              <w:br/>
              <w:t xml:space="preserve">Se référer au </w:t>
            </w:r>
            <w:hyperlink r:id="rId15" w:history="1">
              <w:r w:rsidRPr="00B62091">
                <w:rPr>
                  <w:rStyle w:val="Hyperlink"/>
                  <w:rFonts w:ascii="Gill Sans MT" w:eastAsia="Times New Roman" w:hAnsi="Gill Sans MT" w:cs="Calibri"/>
                  <w:lang w:val="fr-FR" w:eastAsia="en-GB"/>
                </w:rPr>
                <w:t>vidéo</w:t>
              </w:r>
            </w:hyperlink>
            <w:r w:rsidRPr="00B62091">
              <w:rPr>
                <w:rFonts w:ascii="Gill Sans MT" w:eastAsia="Times New Roman" w:hAnsi="Gill Sans MT" w:cs="Calibri"/>
                <w:color w:val="000000"/>
                <w:lang w:val="fr-FR" w:eastAsia="en-GB"/>
              </w:rPr>
              <w:t xml:space="preserve"> pour les spécifications.</w:t>
            </w:r>
            <w:r w:rsidR="00B0237F" w:rsidRPr="00B62091">
              <w:rPr>
                <w:rFonts w:ascii="Gill Sans MT" w:eastAsia="Times New Roman" w:hAnsi="Gill Sans MT" w:cs="Calibri"/>
                <w:color w:val="000000"/>
                <w:lang w:val="fr-FR" w:eastAsia="en-GB"/>
              </w:rPr>
              <w:t xml:space="preserve"> </w:t>
            </w:r>
          </w:p>
        </w:tc>
        <w:tc>
          <w:tcPr>
            <w:tcW w:w="433" w:type="pct"/>
            <w:shd w:val="clear" w:color="auto" w:fill="auto"/>
            <w:noWrap/>
            <w:vAlign w:val="center"/>
          </w:tcPr>
          <w:p w14:paraId="5EC0613C" w14:textId="78DF0C54" w:rsidR="001378DE" w:rsidRPr="00B62091" w:rsidRDefault="00664588" w:rsidP="00664588">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Selon les besoins pour réduire la queue</w:t>
            </w:r>
          </w:p>
        </w:tc>
        <w:tc>
          <w:tcPr>
            <w:tcW w:w="464" w:type="pct"/>
            <w:shd w:val="clear" w:color="auto" w:fill="auto"/>
            <w:noWrap/>
            <w:vAlign w:val="center"/>
          </w:tcPr>
          <w:p w14:paraId="155F359B" w14:textId="5C2909B4" w:rsidR="001378DE" w:rsidRPr="00B62091" w:rsidRDefault="00B0237F" w:rsidP="00B0237F">
            <w:pPr>
              <w:spacing w:after="0" w:line="240" w:lineRule="auto"/>
              <w:jc w:val="center"/>
              <w:rPr>
                <w:rFonts w:ascii="Gill Sans MT" w:eastAsia="Times New Roman" w:hAnsi="Gill Sans MT" w:cs="Calibri"/>
                <w:bCs/>
                <w:color w:val="000000"/>
                <w:lang w:val="fr-FR" w:eastAsia="en-GB"/>
              </w:rPr>
            </w:pPr>
            <w:r w:rsidRPr="00B62091">
              <w:rPr>
                <w:rFonts w:ascii="Gill Sans MT" w:eastAsia="Times New Roman" w:hAnsi="Gill Sans MT" w:cs="Calibri"/>
                <w:color w:val="000000"/>
                <w:lang w:val="fr-FR" w:eastAsia="en-GB"/>
              </w:rPr>
              <w:t>post</w:t>
            </w:r>
            <w:r w:rsidR="00664588" w:rsidRPr="00B62091">
              <w:rPr>
                <w:rFonts w:ascii="Gill Sans MT" w:eastAsia="Times New Roman" w:hAnsi="Gill Sans MT" w:cs="Calibri"/>
                <w:color w:val="000000"/>
                <w:lang w:val="fr-FR" w:eastAsia="en-GB"/>
              </w:rPr>
              <w:t>e</w:t>
            </w:r>
          </w:p>
        </w:tc>
        <w:tc>
          <w:tcPr>
            <w:tcW w:w="394" w:type="pct"/>
            <w:shd w:val="clear" w:color="auto" w:fill="auto"/>
            <w:noWrap/>
            <w:vAlign w:val="center"/>
          </w:tcPr>
          <w:p w14:paraId="009849FD" w14:textId="26857D82" w:rsidR="001378DE" w:rsidRPr="00B62091" w:rsidRDefault="001378DE" w:rsidP="00B0237F">
            <w:pPr>
              <w:spacing w:after="0" w:line="240" w:lineRule="auto"/>
              <w:jc w:val="center"/>
              <w:rPr>
                <w:rFonts w:ascii="Gill Sans MT" w:eastAsia="Times New Roman" w:hAnsi="Gill Sans MT" w:cs="Calibri"/>
                <w:bCs/>
                <w:color w:val="000000"/>
                <w:lang w:val="fr-FR" w:eastAsia="en-GB"/>
              </w:rPr>
            </w:pPr>
          </w:p>
        </w:tc>
        <w:tc>
          <w:tcPr>
            <w:tcW w:w="443" w:type="pct"/>
            <w:vAlign w:val="center"/>
          </w:tcPr>
          <w:p w14:paraId="0DEABD45" w14:textId="77777777" w:rsidR="001378DE" w:rsidRPr="00B62091" w:rsidRDefault="001378DE" w:rsidP="00B0237F">
            <w:pPr>
              <w:spacing w:after="0" w:line="240" w:lineRule="auto"/>
              <w:jc w:val="center"/>
              <w:rPr>
                <w:rFonts w:ascii="Gill Sans MT" w:hAnsi="Gill Sans MT"/>
                <w:lang w:val="fr-FR"/>
              </w:rPr>
            </w:pPr>
          </w:p>
        </w:tc>
        <w:tc>
          <w:tcPr>
            <w:tcW w:w="1455" w:type="pct"/>
            <w:shd w:val="clear" w:color="auto" w:fill="auto"/>
            <w:vAlign w:val="center"/>
          </w:tcPr>
          <w:p w14:paraId="535434E5" w14:textId="4488E3BA" w:rsidR="00B018AC" w:rsidRPr="00B62091" w:rsidRDefault="00753F95" w:rsidP="00B0237F">
            <w:pPr>
              <w:spacing w:after="0" w:line="240" w:lineRule="auto"/>
              <w:jc w:val="both"/>
              <w:rPr>
                <w:rFonts w:ascii="Gill Sans MT" w:hAnsi="Gill Sans MT"/>
                <w:lang w:val="fr-FR"/>
              </w:rPr>
            </w:pPr>
            <w:r w:rsidRPr="00B62091">
              <w:rPr>
                <w:rFonts w:ascii="Gill Sans MT" w:hAnsi="Gill Sans MT"/>
                <w:lang w:val="fr-FR"/>
              </w:rPr>
              <w:t>Des stations de lavage de main additionnelles peuvent être distribuées pour réduire la queue.</w:t>
            </w:r>
          </w:p>
          <w:p w14:paraId="6D5B17BE" w14:textId="0873702E" w:rsidR="001378DE" w:rsidRPr="00B62091" w:rsidRDefault="00753F95" w:rsidP="00B0237F">
            <w:pPr>
              <w:spacing w:after="0" w:line="240" w:lineRule="auto"/>
              <w:jc w:val="both"/>
              <w:rPr>
                <w:rFonts w:ascii="Gill Sans MT" w:hAnsi="Gill Sans MT"/>
                <w:lang w:val="fr-FR"/>
              </w:rPr>
            </w:pPr>
            <w:r w:rsidRPr="00B62091">
              <w:rPr>
                <w:rFonts w:ascii="Gill Sans MT" w:hAnsi="Gill Sans MT"/>
                <w:lang w:val="fr-FR"/>
              </w:rPr>
              <w:t xml:space="preserve">Pour des petites institutions ou des espaces amis des enfants, des options plus économiques comme des </w:t>
            </w:r>
            <w:hyperlink r:id="rId16" w:history="1">
              <w:r w:rsidRPr="00B62091">
                <w:rPr>
                  <w:rStyle w:val="Hyperlink"/>
                  <w:rFonts w:ascii="Gill Sans MT" w:hAnsi="Gill Sans MT"/>
                  <w:lang w:val="fr-FR"/>
                </w:rPr>
                <w:t>tippy tap</w:t>
              </w:r>
            </w:hyperlink>
            <w:r w:rsidRPr="00B62091">
              <w:rPr>
                <w:rFonts w:ascii="Gill Sans MT" w:hAnsi="Gill Sans MT"/>
                <w:lang w:val="fr-FR"/>
              </w:rPr>
              <w:t xml:space="preserve"> peuvent être considérées.</w:t>
            </w:r>
            <w:r w:rsidRPr="00B62091">
              <w:rPr>
                <w:rFonts w:ascii="Gill Sans MT" w:hAnsi="Gill Sans MT"/>
                <w:lang w:val="fr-FR"/>
              </w:rPr>
              <w:br/>
              <w:t xml:space="preserve">Pour les lave mains il faut aussi considérer de construire des pièges à graisse (se référer à la page 415-416-417 du </w:t>
            </w:r>
            <w:hyperlink r:id="rId17" w:history="1">
              <w:r w:rsidRPr="00B62091">
                <w:rPr>
                  <w:rStyle w:val="Hyperlink"/>
                  <w:rFonts w:ascii="Gill Sans MT" w:hAnsi="Gill Sans MT"/>
                  <w:lang w:val="fr-FR"/>
                </w:rPr>
                <w:t>MSF public health engineering</w:t>
              </w:r>
            </w:hyperlink>
            <w:r w:rsidRPr="00B62091">
              <w:rPr>
                <w:rFonts w:ascii="Gill Sans MT" w:hAnsi="Gill Sans MT"/>
                <w:lang w:val="fr-FR"/>
              </w:rPr>
              <w:t xml:space="preserve">) et/ou des </w:t>
            </w:r>
            <w:hyperlink r:id="rId18" w:history="1">
              <w:r w:rsidRPr="00B62091">
                <w:rPr>
                  <w:rStyle w:val="Hyperlink"/>
                  <w:rFonts w:ascii="Gill Sans MT" w:hAnsi="Gill Sans MT"/>
                  <w:lang w:val="fr-FR"/>
                </w:rPr>
                <w:t>puits perdus</w:t>
              </w:r>
            </w:hyperlink>
            <w:r w:rsidRPr="00B62091">
              <w:rPr>
                <w:rFonts w:ascii="Gill Sans MT" w:hAnsi="Gill Sans MT"/>
                <w:lang w:val="fr-FR"/>
              </w:rPr>
              <w:t xml:space="preserve"> (se référer aussi à la page 422-423 du </w:t>
            </w:r>
            <w:hyperlink r:id="rId19" w:history="1">
              <w:r w:rsidRPr="00B62091">
                <w:rPr>
                  <w:rStyle w:val="Hyperlink"/>
                  <w:rFonts w:ascii="Gill Sans MT" w:hAnsi="Gill Sans MT"/>
                  <w:lang w:val="fr-FR"/>
                </w:rPr>
                <w:t>MSF public health engineering</w:t>
              </w:r>
            </w:hyperlink>
            <w:r w:rsidRPr="00B62091">
              <w:rPr>
                <w:rFonts w:ascii="Gill Sans MT" w:hAnsi="Gill Sans MT"/>
                <w:lang w:val="fr-FR"/>
              </w:rPr>
              <w:t>) pour drainer les eaux grises si elles ne peuvent pas être disposés dans des fosses latrines/tank septique.</w:t>
            </w:r>
          </w:p>
        </w:tc>
      </w:tr>
      <w:tr w:rsidR="001378DE" w:rsidRPr="00BB6339" w14:paraId="5BFC5EEA" w14:textId="77777777" w:rsidTr="04B6B99B">
        <w:trPr>
          <w:trHeight w:val="315"/>
        </w:trPr>
        <w:tc>
          <w:tcPr>
            <w:tcW w:w="5000" w:type="pct"/>
            <w:gridSpan w:val="8"/>
            <w:shd w:val="clear" w:color="auto" w:fill="D9D9D9" w:themeFill="background1" w:themeFillShade="D9"/>
            <w:vAlign w:val="center"/>
          </w:tcPr>
          <w:p w14:paraId="55D8133E" w14:textId="5BED98DD" w:rsidR="001378DE" w:rsidRPr="00B62091" w:rsidRDefault="00753F95" w:rsidP="00753F95">
            <w:pPr>
              <w:spacing w:after="0" w:line="240" w:lineRule="auto"/>
              <w:jc w:val="center"/>
              <w:rPr>
                <w:rFonts w:ascii="Gill Sans MT" w:eastAsia="Times New Roman" w:hAnsi="Gill Sans MT" w:cs="Calibri"/>
                <w:b/>
                <w:color w:val="000000"/>
                <w:lang w:val="fr-FR" w:eastAsia="en-GB"/>
              </w:rPr>
            </w:pPr>
            <w:r w:rsidRPr="00B62091">
              <w:rPr>
                <w:rFonts w:ascii="Gill Sans MT" w:eastAsia="Times New Roman" w:hAnsi="Gill Sans MT" w:cs="Calibri"/>
                <w:b/>
                <w:color w:val="000000"/>
                <w:lang w:val="fr-FR" w:eastAsia="en-GB"/>
              </w:rPr>
              <w:t>Outils et consommables pour la dé</w:t>
            </w:r>
            <w:r w:rsidR="005940C8" w:rsidRPr="00B62091">
              <w:rPr>
                <w:rFonts w:ascii="Gill Sans MT" w:eastAsia="Times New Roman" w:hAnsi="Gill Sans MT" w:cs="Calibri"/>
                <w:b/>
                <w:color w:val="000000"/>
                <w:lang w:val="fr-FR" w:eastAsia="en-GB"/>
              </w:rPr>
              <w:t>sinfecti</w:t>
            </w:r>
            <w:r w:rsidRPr="00B62091">
              <w:rPr>
                <w:rFonts w:ascii="Gill Sans MT" w:eastAsia="Times New Roman" w:hAnsi="Gill Sans MT" w:cs="Calibri"/>
                <w:b/>
                <w:color w:val="000000"/>
                <w:lang w:val="fr-FR" w:eastAsia="en-GB"/>
              </w:rPr>
              <w:t>on</w:t>
            </w:r>
            <w:r w:rsidR="005940C8" w:rsidRPr="00B62091">
              <w:rPr>
                <w:rStyle w:val="FootnoteReference"/>
                <w:rFonts w:ascii="Gill Sans MT" w:eastAsia="Times New Roman" w:hAnsi="Gill Sans MT" w:cs="Calibri"/>
                <w:b/>
                <w:color w:val="000000"/>
                <w:lang w:val="fr-FR" w:eastAsia="en-GB"/>
              </w:rPr>
              <w:footnoteReference w:id="3"/>
            </w:r>
          </w:p>
        </w:tc>
      </w:tr>
      <w:tr w:rsidR="007732E1" w:rsidRPr="00BB6339" w14:paraId="590D63B9" w14:textId="77777777" w:rsidTr="00CD7ECC">
        <w:trPr>
          <w:trHeight w:val="238"/>
        </w:trPr>
        <w:tc>
          <w:tcPr>
            <w:tcW w:w="196" w:type="pct"/>
            <w:shd w:val="clear" w:color="auto" w:fill="auto"/>
            <w:noWrap/>
            <w:vAlign w:val="center"/>
          </w:tcPr>
          <w:p w14:paraId="512EBF71" w14:textId="09C6E1DF" w:rsidR="007732E1" w:rsidRPr="00B62091" w:rsidRDefault="007732E1" w:rsidP="007732E1">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3</w:t>
            </w:r>
          </w:p>
        </w:tc>
        <w:tc>
          <w:tcPr>
            <w:tcW w:w="693" w:type="pct"/>
            <w:shd w:val="clear" w:color="auto" w:fill="auto"/>
            <w:vAlign w:val="center"/>
          </w:tcPr>
          <w:p w14:paraId="0973285F" w14:textId="1B523DFE" w:rsidR="007732E1" w:rsidRPr="00B62091" w:rsidRDefault="00753F95" w:rsidP="00753F95">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Fût avec robinet et support</w:t>
            </w:r>
          </w:p>
        </w:tc>
        <w:tc>
          <w:tcPr>
            <w:tcW w:w="922" w:type="pct"/>
            <w:shd w:val="clear" w:color="auto" w:fill="auto"/>
            <w:vAlign w:val="center"/>
          </w:tcPr>
          <w:p w14:paraId="21E08195" w14:textId="5FF25150" w:rsidR="007732E1" w:rsidRPr="00B62091" w:rsidRDefault="00753F95" w:rsidP="00753F95">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Fût de </w:t>
            </w:r>
            <w:r w:rsidR="007732E1" w:rsidRPr="00B62091">
              <w:rPr>
                <w:rFonts w:ascii="Gill Sans MT" w:eastAsia="Times New Roman" w:hAnsi="Gill Sans MT" w:cs="Calibri"/>
                <w:color w:val="000000"/>
                <w:lang w:val="fr-FR" w:eastAsia="en-GB"/>
              </w:rPr>
              <w:t xml:space="preserve">200 litres </w:t>
            </w:r>
            <w:r w:rsidRPr="00B62091">
              <w:rPr>
                <w:rFonts w:ascii="Gill Sans MT" w:eastAsia="Times New Roman" w:hAnsi="Gill Sans MT" w:cs="Calibri"/>
                <w:color w:val="000000"/>
                <w:lang w:val="fr-FR" w:eastAsia="en-GB"/>
              </w:rPr>
              <w:t>en PEHD</w:t>
            </w:r>
            <w:r w:rsidR="007732E1" w:rsidRPr="00B62091">
              <w:rPr>
                <w:rFonts w:ascii="Gill Sans MT" w:eastAsia="Times New Roman" w:hAnsi="Gill Sans MT" w:cs="Calibri"/>
                <w:color w:val="000000"/>
                <w:lang w:val="fr-FR" w:eastAsia="en-GB"/>
              </w:rPr>
              <w:t xml:space="preserve"> </w:t>
            </w:r>
            <w:r w:rsidRPr="00B62091">
              <w:rPr>
                <w:rFonts w:ascii="Gill Sans MT" w:eastAsia="Times New Roman" w:hAnsi="Gill Sans MT" w:cs="Calibri"/>
                <w:color w:val="000000"/>
                <w:lang w:val="fr-FR" w:eastAsia="en-GB"/>
              </w:rPr>
              <w:t>avec couvercle et robinet (avec 2 rondelles) et support pour exhausser le fût</w:t>
            </w:r>
          </w:p>
        </w:tc>
        <w:tc>
          <w:tcPr>
            <w:tcW w:w="433" w:type="pct"/>
            <w:shd w:val="clear" w:color="auto" w:fill="auto"/>
            <w:noWrap/>
            <w:vAlign w:val="center"/>
          </w:tcPr>
          <w:p w14:paraId="3CD7E607" w14:textId="081F724A" w:rsidR="007732E1" w:rsidRPr="00B62091" w:rsidRDefault="007732E1" w:rsidP="007732E1">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p>
        </w:tc>
        <w:tc>
          <w:tcPr>
            <w:tcW w:w="464" w:type="pct"/>
            <w:shd w:val="clear" w:color="auto" w:fill="auto"/>
            <w:noWrap/>
            <w:vAlign w:val="center"/>
          </w:tcPr>
          <w:p w14:paraId="41A07D86" w14:textId="330C7D64" w:rsidR="007732E1" w:rsidRPr="00B62091" w:rsidRDefault="007732E1" w:rsidP="007732E1">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set</w:t>
            </w:r>
          </w:p>
        </w:tc>
        <w:tc>
          <w:tcPr>
            <w:tcW w:w="394" w:type="pct"/>
            <w:shd w:val="clear" w:color="auto" w:fill="auto"/>
            <w:noWrap/>
            <w:vAlign w:val="center"/>
          </w:tcPr>
          <w:p w14:paraId="44FC557F" w14:textId="77777777" w:rsidR="007732E1" w:rsidRPr="00B62091" w:rsidRDefault="007732E1" w:rsidP="007732E1">
            <w:pPr>
              <w:spacing w:after="0" w:line="240" w:lineRule="auto"/>
              <w:jc w:val="center"/>
              <w:rPr>
                <w:rFonts w:ascii="Gill Sans MT" w:eastAsia="Times New Roman" w:hAnsi="Gill Sans MT" w:cs="Calibri"/>
                <w:color w:val="000000"/>
                <w:lang w:val="fr-FR" w:eastAsia="en-GB"/>
              </w:rPr>
            </w:pPr>
          </w:p>
        </w:tc>
        <w:tc>
          <w:tcPr>
            <w:tcW w:w="443" w:type="pct"/>
            <w:vAlign w:val="center"/>
          </w:tcPr>
          <w:p w14:paraId="1F68BE7B" w14:textId="77777777" w:rsidR="007732E1" w:rsidRPr="00B62091" w:rsidRDefault="007732E1" w:rsidP="007732E1">
            <w:pPr>
              <w:spacing w:after="0" w:line="240" w:lineRule="auto"/>
              <w:jc w:val="center"/>
              <w:rPr>
                <w:rFonts w:ascii="Gill Sans MT" w:eastAsia="Times New Roman" w:hAnsi="Gill Sans MT" w:cs="Calibri"/>
                <w:color w:val="000000"/>
                <w:lang w:val="fr-FR" w:eastAsia="en-GB"/>
              </w:rPr>
            </w:pPr>
          </w:p>
        </w:tc>
        <w:tc>
          <w:tcPr>
            <w:tcW w:w="1455" w:type="pct"/>
            <w:shd w:val="clear" w:color="auto" w:fill="auto"/>
            <w:vAlign w:val="center"/>
          </w:tcPr>
          <w:p w14:paraId="10604A41" w14:textId="4C44D8AC" w:rsidR="007732E1" w:rsidRPr="00B62091" w:rsidRDefault="002254DF" w:rsidP="002254DF">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Le fût sera utiliser pour contenir la solution désinfectante à 0.1% de chlore qui sera utilisée pour la désinfection des surfaces de l’école.</w:t>
            </w:r>
          </w:p>
        </w:tc>
      </w:tr>
      <w:tr w:rsidR="008E3689" w:rsidRPr="00BB6339" w14:paraId="47207479" w14:textId="77777777" w:rsidTr="00CD7ECC">
        <w:trPr>
          <w:trHeight w:val="1035"/>
        </w:trPr>
        <w:tc>
          <w:tcPr>
            <w:tcW w:w="196" w:type="pct"/>
            <w:vMerge w:val="restart"/>
            <w:shd w:val="clear" w:color="auto" w:fill="auto"/>
            <w:noWrap/>
            <w:vAlign w:val="center"/>
            <w:hideMark/>
          </w:tcPr>
          <w:p w14:paraId="14228A27" w14:textId="6343A4D7" w:rsidR="008E3689" w:rsidRPr="00B62091" w:rsidRDefault="00BB6339"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4</w:t>
            </w:r>
          </w:p>
          <w:p w14:paraId="18F999B5" w14:textId="6F6F29F6"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693" w:type="pct"/>
            <w:vMerge w:val="restart"/>
            <w:shd w:val="clear" w:color="auto" w:fill="auto"/>
            <w:vAlign w:val="center"/>
            <w:hideMark/>
          </w:tcPr>
          <w:p w14:paraId="3DD72635" w14:textId="6846312C" w:rsidR="008E3689" w:rsidRPr="00B62091" w:rsidRDefault="008E3689" w:rsidP="002D71B5">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D</w:t>
            </w:r>
            <w:r w:rsidR="002D71B5" w:rsidRPr="00B62091">
              <w:rPr>
                <w:rFonts w:ascii="Gill Sans MT" w:eastAsia="Times New Roman" w:hAnsi="Gill Sans MT" w:cs="Calibri"/>
                <w:color w:val="000000"/>
                <w:lang w:val="fr-FR" w:eastAsia="en-GB"/>
              </w:rPr>
              <w:t>é</w:t>
            </w:r>
            <w:r w:rsidRPr="00B62091">
              <w:rPr>
                <w:rFonts w:ascii="Gill Sans MT" w:eastAsia="Times New Roman" w:hAnsi="Gill Sans MT" w:cs="Calibri"/>
                <w:color w:val="000000"/>
                <w:lang w:val="fr-FR" w:eastAsia="en-GB"/>
              </w:rPr>
              <w:t>sinfectant</w:t>
            </w:r>
            <w:r w:rsidR="00A002A0" w:rsidRPr="00B62091">
              <w:rPr>
                <w:rStyle w:val="FootnoteReference"/>
                <w:rFonts w:ascii="Gill Sans MT" w:eastAsia="Times New Roman" w:hAnsi="Gill Sans MT" w:cs="Calibri"/>
                <w:color w:val="000000"/>
                <w:lang w:val="fr-FR" w:eastAsia="en-GB"/>
              </w:rPr>
              <w:footnoteReference w:id="4"/>
            </w:r>
          </w:p>
        </w:tc>
        <w:tc>
          <w:tcPr>
            <w:tcW w:w="922" w:type="pct"/>
            <w:shd w:val="clear" w:color="auto" w:fill="auto"/>
            <w:vAlign w:val="center"/>
            <w:hideMark/>
          </w:tcPr>
          <w:p w14:paraId="46624170" w14:textId="501EA865" w:rsidR="008E3689" w:rsidRPr="00B62091" w:rsidRDefault="002D71B5" w:rsidP="002D71B5">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Désinfectant liquide, eau de javel;  concentration au 5%  du chlore (sodium hypochlorite) </w:t>
            </w:r>
            <w:r w:rsidRPr="00B62091">
              <w:rPr>
                <w:rFonts w:ascii="Gill Sans MT" w:eastAsia="Times New Roman" w:hAnsi="Gill Sans MT" w:cs="Calibri"/>
                <w:b/>
                <w:color w:val="000000"/>
                <w:u w:val="single"/>
                <w:lang w:val="fr-FR" w:eastAsia="en-GB"/>
              </w:rPr>
              <w:t>ou</w:t>
            </w:r>
          </w:p>
        </w:tc>
        <w:tc>
          <w:tcPr>
            <w:tcW w:w="433" w:type="pct"/>
            <w:shd w:val="clear" w:color="auto" w:fill="auto"/>
            <w:noWrap/>
            <w:vAlign w:val="center"/>
            <w:hideMark/>
          </w:tcPr>
          <w:p w14:paraId="4B8484D5" w14:textId="59372110" w:rsidR="008E3689" w:rsidRPr="00B62091" w:rsidRDefault="00C7515E" w:rsidP="0002225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9.2</w:t>
            </w:r>
          </w:p>
        </w:tc>
        <w:tc>
          <w:tcPr>
            <w:tcW w:w="464" w:type="pct"/>
            <w:shd w:val="clear" w:color="auto" w:fill="auto"/>
            <w:noWrap/>
            <w:vAlign w:val="center"/>
            <w:hideMark/>
          </w:tcPr>
          <w:p w14:paraId="4F8F56C0" w14:textId="38BBBD04" w:rsidR="008E3689" w:rsidRPr="00B62091" w:rsidRDefault="008E3689" w:rsidP="002D71B5">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Litres/100 person</w:t>
            </w:r>
            <w:r w:rsidR="002D71B5" w:rsidRPr="00B62091">
              <w:rPr>
                <w:rFonts w:ascii="Gill Sans MT" w:eastAsia="Times New Roman" w:hAnsi="Gill Sans MT" w:cs="Calibri"/>
                <w:color w:val="000000"/>
                <w:lang w:val="fr-FR" w:eastAsia="en-GB"/>
              </w:rPr>
              <w:t>nes</w:t>
            </w:r>
            <w:r w:rsidRPr="00B62091">
              <w:rPr>
                <w:rFonts w:ascii="Gill Sans MT" w:eastAsia="Times New Roman" w:hAnsi="Gill Sans MT" w:cs="Calibri"/>
                <w:color w:val="000000"/>
                <w:lang w:val="fr-FR" w:eastAsia="en-GB"/>
              </w:rPr>
              <w:t>/</w:t>
            </w:r>
            <w:r w:rsidR="002D71B5" w:rsidRPr="00B62091">
              <w:rPr>
                <w:rFonts w:ascii="Gill Sans MT" w:eastAsia="Times New Roman" w:hAnsi="Gill Sans MT" w:cs="Calibri"/>
                <w:color w:val="000000"/>
                <w:lang w:val="fr-FR" w:eastAsia="en-GB"/>
              </w:rPr>
              <w:t>mois</w:t>
            </w:r>
          </w:p>
        </w:tc>
        <w:tc>
          <w:tcPr>
            <w:tcW w:w="394" w:type="pct"/>
            <w:shd w:val="clear" w:color="auto" w:fill="auto"/>
            <w:noWrap/>
            <w:vAlign w:val="center"/>
            <w:hideMark/>
          </w:tcPr>
          <w:p w14:paraId="649CC1FA" w14:textId="3CDB6028"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443" w:type="pct"/>
            <w:vAlign w:val="center"/>
          </w:tcPr>
          <w:p w14:paraId="202BAA1A" w14:textId="5D9C19C8" w:rsidR="008E3689" w:rsidRPr="00B62091" w:rsidRDefault="002D71B5" w:rsidP="008E3689">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Chaque mois</w:t>
            </w:r>
          </w:p>
        </w:tc>
        <w:tc>
          <w:tcPr>
            <w:tcW w:w="1455" w:type="pct"/>
            <w:shd w:val="clear" w:color="auto" w:fill="auto"/>
            <w:vAlign w:val="center"/>
          </w:tcPr>
          <w:p w14:paraId="1114A2DE" w14:textId="71DDFAFB" w:rsidR="003739E3" w:rsidRPr="00B62091" w:rsidRDefault="00CD7ECC" w:rsidP="008E3689">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L’eau de javel devrait être préférée pour des questions de soutenabilité, quand disponible sur le marché local.</w:t>
            </w:r>
          </w:p>
          <w:p w14:paraId="5E3886A4" w14:textId="1C335947" w:rsidR="008E3689" w:rsidRPr="00B62091" w:rsidRDefault="00CD7ECC" w:rsidP="008E3689">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Calculé sur la base d’un besoin journalier de 15 litres de solution chlorée au 0.1% de concentration par 100 personnes (environ 3 salles de classe). Pour éliminer le coronavirus, les surfaces seront nettoyées avec eau et détergent et après désinfectés.</w:t>
            </w:r>
          </w:p>
        </w:tc>
      </w:tr>
      <w:tr w:rsidR="00CD7ECC" w:rsidRPr="00BB6339" w14:paraId="2F79EE80" w14:textId="77777777" w:rsidTr="00CD7ECC">
        <w:trPr>
          <w:trHeight w:val="1035"/>
        </w:trPr>
        <w:tc>
          <w:tcPr>
            <w:tcW w:w="196" w:type="pct"/>
            <w:vMerge/>
            <w:noWrap/>
            <w:vAlign w:val="center"/>
          </w:tcPr>
          <w:p w14:paraId="461CFBBB" w14:textId="77777777" w:rsidR="00CD7ECC" w:rsidRPr="00B62091" w:rsidRDefault="00CD7ECC" w:rsidP="00CD7ECC">
            <w:pPr>
              <w:spacing w:after="0" w:line="240" w:lineRule="auto"/>
              <w:rPr>
                <w:rFonts w:ascii="Gill Sans MT" w:eastAsia="Times New Roman" w:hAnsi="Gill Sans MT" w:cs="Calibri"/>
                <w:color w:val="000000"/>
                <w:lang w:val="fr-FR" w:eastAsia="en-GB"/>
              </w:rPr>
            </w:pPr>
          </w:p>
        </w:tc>
        <w:tc>
          <w:tcPr>
            <w:tcW w:w="693" w:type="pct"/>
            <w:vMerge/>
            <w:vAlign w:val="center"/>
          </w:tcPr>
          <w:p w14:paraId="60F20EEC" w14:textId="77777777" w:rsidR="00CD7ECC" w:rsidRPr="00B62091" w:rsidRDefault="00CD7ECC" w:rsidP="00CD7ECC">
            <w:pPr>
              <w:spacing w:after="0" w:line="240" w:lineRule="auto"/>
              <w:rPr>
                <w:rFonts w:ascii="Gill Sans MT" w:eastAsia="Times New Roman" w:hAnsi="Gill Sans MT" w:cs="Calibri"/>
                <w:color w:val="000000"/>
                <w:lang w:val="fr-FR" w:eastAsia="en-GB"/>
              </w:rPr>
            </w:pPr>
          </w:p>
        </w:tc>
        <w:tc>
          <w:tcPr>
            <w:tcW w:w="922" w:type="pct"/>
            <w:shd w:val="clear" w:color="auto" w:fill="auto"/>
            <w:vAlign w:val="center"/>
          </w:tcPr>
          <w:p w14:paraId="41335358" w14:textId="241CE9F7" w:rsidR="00CD7ECC" w:rsidRPr="00B62091" w:rsidRDefault="00CD7ECC" w:rsidP="00CD7EC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Calcium hypochlorite (HTH) granulaire 65-70% de chlore actif </w:t>
            </w:r>
            <w:r w:rsidRPr="00B62091">
              <w:rPr>
                <w:rFonts w:ascii="Gill Sans MT" w:eastAsia="Times New Roman" w:hAnsi="Gill Sans MT" w:cs="Calibri"/>
                <w:b/>
                <w:color w:val="000000"/>
                <w:u w:val="single"/>
                <w:lang w:val="fr-FR" w:eastAsia="en-GB"/>
              </w:rPr>
              <w:t>or</w:t>
            </w:r>
          </w:p>
        </w:tc>
        <w:tc>
          <w:tcPr>
            <w:tcW w:w="433" w:type="pct"/>
            <w:shd w:val="clear" w:color="auto" w:fill="auto"/>
            <w:noWrap/>
            <w:vAlign w:val="center"/>
          </w:tcPr>
          <w:p w14:paraId="6911281D" w14:textId="5546A894" w:rsidR="00CD7ECC" w:rsidRPr="00B62091" w:rsidRDefault="00CD7ECC" w:rsidP="00CD7EC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0.675</w:t>
            </w:r>
          </w:p>
        </w:tc>
        <w:tc>
          <w:tcPr>
            <w:tcW w:w="464" w:type="pct"/>
            <w:shd w:val="clear" w:color="auto" w:fill="auto"/>
            <w:noWrap/>
            <w:vAlign w:val="center"/>
          </w:tcPr>
          <w:p w14:paraId="523CD5DF" w14:textId="777B513B" w:rsidR="00CD7ECC" w:rsidRPr="00B62091" w:rsidRDefault="00CD7ECC" w:rsidP="00CD7EC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Kg/100 personnes/mois</w:t>
            </w:r>
          </w:p>
        </w:tc>
        <w:tc>
          <w:tcPr>
            <w:tcW w:w="394" w:type="pct"/>
            <w:shd w:val="clear" w:color="auto" w:fill="auto"/>
            <w:noWrap/>
            <w:vAlign w:val="center"/>
          </w:tcPr>
          <w:p w14:paraId="02E5B717" w14:textId="77777777" w:rsidR="00CD7ECC" w:rsidRPr="00B62091" w:rsidRDefault="00CD7ECC" w:rsidP="00CD7ECC">
            <w:pPr>
              <w:spacing w:after="0" w:line="240" w:lineRule="auto"/>
              <w:jc w:val="center"/>
              <w:rPr>
                <w:rFonts w:ascii="Gill Sans MT" w:eastAsia="Times New Roman" w:hAnsi="Gill Sans MT" w:cs="Calibri"/>
                <w:color w:val="000000"/>
                <w:lang w:val="fr-FR" w:eastAsia="en-GB"/>
              </w:rPr>
            </w:pPr>
          </w:p>
        </w:tc>
        <w:tc>
          <w:tcPr>
            <w:tcW w:w="443" w:type="pct"/>
            <w:vAlign w:val="center"/>
          </w:tcPr>
          <w:p w14:paraId="41AD901F" w14:textId="085174E2" w:rsidR="00CD7ECC" w:rsidRPr="00B62091" w:rsidRDefault="00CD7ECC" w:rsidP="00CD7EC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Chaque mois</w:t>
            </w:r>
          </w:p>
        </w:tc>
        <w:tc>
          <w:tcPr>
            <w:tcW w:w="1455" w:type="pct"/>
            <w:shd w:val="clear" w:color="auto" w:fill="auto"/>
            <w:vAlign w:val="center"/>
          </w:tcPr>
          <w:p w14:paraId="4433C44D" w14:textId="02DFBE5C" w:rsidR="00CD7ECC" w:rsidRPr="00B62091" w:rsidRDefault="00CD7ECC" w:rsidP="00CD7EC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Au cas où l’eau de javel ne soit pas disponible sur le marché ou pas convenable, le HTH peut être utilisé.</w:t>
            </w:r>
          </w:p>
          <w:p w14:paraId="3A7ED9E5" w14:textId="458D9843" w:rsidR="00CD7ECC" w:rsidRPr="00B62091" w:rsidRDefault="00CD7ECC" w:rsidP="00CD7EC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La quantité de HTH est calculé sur la base d’un besoin journalier de 15 litres de solution chlorée au 0.1% de concentration par 100 personnes (environ 3 salles de classe). Pour éliminer le coronavirus, les surfaces seront nettoyées avec eau et détergent et après désinfectés.</w:t>
            </w:r>
          </w:p>
        </w:tc>
      </w:tr>
      <w:tr w:rsidR="00CD7ECC" w:rsidRPr="00BB6339" w14:paraId="399E2E3B" w14:textId="77777777" w:rsidTr="00CD7ECC">
        <w:trPr>
          <w:trHeight w:val="1035"/>
        </w:trPr>
        <w:tc>
          <w:tcPr>
            <w:tcW w:w="196" w:type="pct"/>
            <w:vMerge/>
            <w:noWrap/>
            <w:vAlign w:val="center"/>
          </w:tcPr>
          <w:p w14:paraId="3B5F8747" w14:textId="77777777" w:rsidR="00CD7ECC" w:rsidRPr="00B62091" w:rsidRDefault="00CD7ECC" w:rsidP="00CD7ECC">
            <w:pPr>
              <w:spacing w:after="0" w:line="240" w:lineRule="auto"/>
              <w:rPr>
                <w:rFonts w:ascii="Gill Sans MT" w:eastAsia="Times New Roman" w:hAnsi="Gill Sans MT" w:cs="Calibri"/>
                <w:color w:val="000000"/>
                <w:lang w:val="fr-FR" w:eastAsia="en-GB"/>
              </w:rPr>
            </w:pPr>
          </w:p>
        </w:tc>
        <w:tc>
          <w:tcPr>
            <w:tcW w:w="693" w:type="pct"/>
            <w:vMerge/>
            <w:vAlign w:val="center"/>
          </w:tcPr>
          <w:p w14:paraId="5AD5814A" w14:textId="77777777" w:rsidR="00CD7ECC" w:rsidRPr="00B62091" w:rsidRDefault="00CD7ECC" w:rsidP="00CD7ECC">
            <w:pPr>
              <w:spacing w:after="0" w:line="240" w:lineRule="auto"/>
              <w:rPr>
                <w:rFonts w:ascii="Gill Sans MT" w:eastAsia="Times New Roman" w:hAnsi="Gill Sans MT" w:cs="Calibri"/>
                <w:color w:val="000000"/>
                <w:lang w:val="fr-FR" w:eastAsia="en-GB"/>
              </w:rPr>
            </w:pPr>
          </w:p>
        </w:tc>
        <w:tc>
          <w:tcPr>
            <w:tcW w:w="922" w:type="pct"/>
            <w:shd w:val="clear" w:color="auto" w:fill="auto"/>
            <w:vAlign w:val="center"/>
          </w:tcPr>
          <w:p w14:paraId="4BCDCD32" w14:textId="4D7585A4" w:rsidR="00CD7ECC" w:rsidRPr="00B62091" w:rsidRDefault="00CD7ECC" w:rsidP="00CD7EC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Sodium dichloroisocyanurate (NaDCC) granulaire 55% de chlore actif</w:t>
            </w:r>
          </w:p>
        </w:tc>
        <w:tc>
          <w:tcPr>
            <w:tcW w:w="433" w:type="pct"/>
            <w:shd w:val="clear" w:color="auto" w:fill="auto"/>
            <w:noWrap/>
            <w:vAlign w:val="center"/>
          </w:tcPr>
          <w:p w14:paraId="3145E4C9" w14:textId="333D5FF1" w:rsidR="00CD7ECC" w:rsidRPr="00B62091" w:rsidRDefault="00CD7ECC" w:rsidP="00CD7EC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0.675</w:t>
            </w:r>
          </w:p>
        </w:tc>
        <w:tc>
          <w:tcPr>
            <w:tcW w:w="464" w:type="pct"/>
            <w:shd w:val="clear" w:color="auto" w:fill="auto"/>
            <w:noWrap/>
            <w:vAlign w:val="center"/>
          </w:tcPr>
          <w:p w14:paraId="6166C2E4" w14:textId="06F72BDB" w:rsidR="00CD7ECC" w:rsidRPr="00B62091" w:rsidRDefault="00CD7ECC" w:rsidP="00CD7EC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Kg/100 personnes/mois</w:t>
            </w:r>
          </w:p>
        </w:tc>
        <w:tc>
          <w:tcPr>
            <w:tcW w:w="394" w:type="pct"/>
            <w:shd w:val="clear" w:color="auto" w:fill="auto"/>
            <w:noWrap/>
            <w:vAlign w:val="center"/>
          </w:tcPr>
          <w:p w14:paraId="3E4F96CB" w14:textId="77777777" w:rsidR="00CD7ECC" w:rsidRPr="00B62091" w:rsidRDefault="00CD7ECC" w:rsidP="00CD7ECC">
            <w:pPr>
              <w:spacing w:after="0" w:line="240" w:lineRule="auto"/>
              <w:jc w:val="center"/>
              <w:rPr>
                <w:rFonts w:ascii="Gill Sans MT" w:eastAsia="Times New Roman" w:hAnsi="Gill Sans MT" w:cs="Calibri"/>
                <w:color w:val="000000"/>
                <w:lang w:val="fr-FR" w:eastAsia="en-GB"/>
              </w:rPr>
            </w:pPr>
          </w:p>
        </w:tc>
        <w:tc>
          <w:tcPr>
            <w:tcW w:w="443" w:type="pct"/>
            <w:vAlign w:val="center"/>
          </w:tcPr>
          <w:p w14:paraId="0E58CE27" w14:textId="2F350FAE" w:rsidR="00CD7ECC" w:rsidRPr="00B62091" w:rsidRDefault="00CD7ECC" w:rsidP="00CD7EC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Chaque mois</w:t>
            </w:r>
          </w:p>
        </w:tc>
        <w:tc>
          <w:tcPr>
            <w:tcW w:w="1455" w:type="pct"/>
            <w:shd w:val="clear" w:color="auto" w:fill="auto"/>
            <w:vAlign w:val="center"/>
          </w:tcPr>
          <w:p w14:paraId="57B5B222" w14:textId="3E50D92E" w:rsidR="00CD7ECC" w:rsidRPr="00B62091" w:rsidRDefault="00CD7ECC" w:rsidP="00CD7EC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Le NaDCC devrait se préférer au HTH, quand disponible, car il est moins corrosif et plus stable. Le HTH peut aussi être explosif. </w:t>
            </w:r>
          </w:p>
          <w:p w14:paraId="7FE970ED" w14:textId="315DB74D" w:rsidR="00CD7ECC" w:rsidRPr="00B62091" w:rsidRDefault="00CD7ECC" w:rsidP="00CD7EC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La quantité de NaDCC est calculé sur la base d’un besoin journalier de 15 litres de solution chlorée au 0.1% de concentration par 100 personnes (environ 3 salles de classe). Pour éliminer le coronavirus, les surfaces seront nettoyées avec eau et détergent et après désinfectés. </w:t>
            </w:r>
          </w:p>
        </w:tc>
      </w:tr>
      <w:tr w:rsidR="008E3689" w:rsidRPr="00BB6339" w14:paraId="5330618C" w14:textId="77777777" w:rsidTr="00CD7ECC">
        <w:trPr>
          <w:trHeight w:val="484"/>
        </w:trPr>
        <w:tc>
          <w:tcPr>
            <w:tcW w:w="196" w:type="pct"/>
            <w:shd w:val="clear" w:color="auto" w:fill="auto"/>
            <w:noWrap/>
            <w:vAlign w:val="center"/>
          </w:tcPr>
          <w:p w14:paraId="6D66E0E7" w14:textId="15869CD0" w:rsidR="008E3689" w:rsidRPr="00B62091" w:rsidRDefault="00BB6339"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5</w:t>
            </w:r>
          </w:p>
        </w:tc>
        <w:tc>
          <w:tcPr>
            <w:tcW w:w="693" w:type="pct"/>
            <w:shd w:val="clear" w:color="auto" w:fill="auto"/>
            <w:vAlign w:val="center"/>
          </w:tcPr>
          <w:p w14:paraId="1ECEE1CD" w14:textId="540D6C35" w:rsidR="008E3689" w:rsidRPr="00B62091" w:rsidRDefault="00B62091" w:rsidP="008E368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Cuillère à soupe</w:t>
            </w:r>
          </w:p>
        </w:tc>
        <w:tc>
          <w:tcPr>
            <w:tcW w:w="922" w:type="pct"/>
            <w:shd w:val="clear" w:color="auto" w:fill="auto"/>
            <w:vAlign w:val="center"/>
          </w:tcPr>
          <w:p w14:paraId="01B92DE6" w14:textId="4671AF67" w:rsidR="008E3689" w:rsidRPr="00B62091" w:rsidRDefault="00B62091" w:rsidP="00A265C3">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w:t>
            </w:r>
            <w:r>
              <w:rPr>
                <w:rFonts w:ascii="Gill Sans MT" w:eastAsia="Times New Roman" w:hAnsi="Gill Sans MT" w:cs="Calibri"/>
                <w:color w:val="000000"/>
                <w:lang w:val="fr-FR" w:eastAsia="en-GB"/>
              </w:rPr>
              <w:t>uillère</w:t>
            </w:r>
            <w:r w:rsidRPr="00B62091">
              <w:rPr>
                <w:rFonts w:ascii="Gill Sans MT" w:eastAsia="Times New Roman" w:hAnsi="Gill Sans MT" w:cs="Calibri"/>
                <w:color w:val="000000"/>
                <w:lang w:val="fr-FR" w:eastAsia="en-GB"/>
              </w:rPr>
              <w:t xml:space="preserve"> à soupe, possiblement en plastique et robuste</w:t>
            </w:r>
          </w:p>
        </w:tc>
        <w:tc>
          <w:tcPr>
            <w:tcW w:w="433" w:type="pct"/>
            <w:shd w:val="clear" w:color="auto" w:fill="auto"/>
            <w:noWrap/>
            <w:vAlign w:val="center"/>
          </w:tcPr>
          <w:p w14:paraId="38227B6A" w14:textId="5D81F9F3" w:rsidR="008E3689" w:rsidRPr="00B62091" w:rsidRDefault="008E3689" w:rsidP="00B62091">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2 </w:t>
            </w:r>
            <w:r w:rsidR="00B62091" w:rsidRPr="00B62091">
              <w:rPr>
                <w:rFonts w:ascii="Gill Sans MT" w:eastAsia="Times New Roman" w:hAnsi="Gill Sans MT" w:cs="Calibri"/>
                <w:color w:val="000000"/>
                <w:lang w:val="fr-FR" w:eastAsia="en-GB"/>
              </w:rPr>
              <w:t>par agent de nettoyage</w:t>
            </w:r>
          </w:p>
        </w:tc>
        <w:tc>
          <w:tcPr>
            <w:tcW w:w="464" w:type="pct"/>
            <w:shd w:val="clear" w:color="auto" w:fill="auto"/>
            <w:noWrap/>
            <w:vAlign w:val="center"/>
          </w:tcPr>
          <w:p w14:paraId="1DE56775" w14:textId="28274C80" w:rsidR="008E3689" w:rsidRPr="00B62091" w:rsidRDefault="008E3689" w:rsidP="008E3689">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p</w:t>
            </w:r>
            <w:r w:rsidR="00B62091" w:rsidRPr="00B62091">
              <w:rPr>
                <w:rFonts w:ascii="Gill Sans MT" w:eastAsia="Times New Roman" w:hAnsi="Gill Sans MT" w:cs="Calibri"/>
                <w:color w:val="000000"/>
                <w:lang w:val="fr-FR" w:eastAsia="en-GB"/>
              </w:rPr>
              <w:t>ce</w:t>
            </w:r>
          </w:p>
        </w:tc>
        <w:tc>
          <w:tcPr>
            <w:tcW w:w="394" w:type="pct"/>
            <w:shd w:val="clear" w:color="auto" w:fill="auto"/>
            <w:noWrap/>
            <w:vAlign w:val="center"/>
          </w:tcPr>
          <w:p w14:paraId="04BEA4BC" w14:textId="0DA2FAFB"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443" w:type="pct"/>
            <w:vAlign w:val="center"/>
          </w:tcPr>
          <w:p w14:paraId="4099A778" w14:textId="0D8C7B92" w:rsidR="008E3689" w:rsidRPr="00B62091" w:rsidRDefault="00B62091" w:rsidP="008E3689">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Chaque 3 mois</w:t>
            </w:r>
          </w:p>
        </w:tc>
        <w:tc>
          <w:tcPr>
            <w:tcW w:w="1455" w:type="pct"/>
            <w:shd w:val="clear" w:color="auto" w:fill="auto"/>
            <w:vAlign w:val="center"/>
          </w:tcPr>
          <w:p w14:paraId="60D18E3A" w14:textId="15F4964D" w:rsidR="008E3689" w:rsidRPr="00B62091" w:rsidRDefault="00B62091" w:rsidP="00B62091">
            <w:pPr>
              <w:spacing w:after="0" w:line="240" w:lineRule="auto"/>
              <w:jc w:val="both"/>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La</w:t>
            </w:r>
            <w:r w:rsidRPr="00B62091">
              <w:rPr>
                <w:rFonts w:ascii="Gill Sans MT" w:eastAsia="Times New Roman" w:hAnsi="Gill Sans MT" w:cs="Calibri"/>
                <w:color w:val="000000"/>
                <w:lang w:val="fr-FR" w:eastAsia="en-GB"/>
              </w:rPr>
              <w:t xml:space="preserve"> cuillèr</w:t>
            </w:r>
            <w:r>
              <w:rPr>
                <w:rFonts w:ascii="Gill Sans MT" w:eastAsia="Times New Roman" w:hAnsi="Gill Sans MT" w:cs="Calibri"/>
                <w:color w:val="000000"/>
                <w:lang w:val="fr-FR" w:eastAsia="en-GB"/>
              </w:rPr>
              <w:t>e</w:t>
            </w:r>
            <w:r w:rsidRPr="00B62091">
              <w:rPr>
                <w:rFonts w:ascii="Gill Sans MT" w:eastAsia="Times New Roman" w:hAnsi="Gill Sans MT" w:cs="Calibri"/>
                <w:color w:val="000000"/>
                <w:lang w:val="fr-FR" w:eastAsia="en-GB"/>
              </w:rPr>
              <w:t xml:space="preserve"> à soupe devrait être utilis</w:t>
            </w:r>
            <w:r>
              <w:rPr>
                <w:rFonts w:ascii="Gill Sans MT" w:eastAsia="Times New Roman" w:hAnsi="Gill Sans MT" w:cs="Calibri"/>
                <w:color w:val="000000"/>
                <w:lang w:val="fr-FR" w:eastAsia="en-GB"/>
              </w:rPr>
              <w:t>é</w:t>
            </w:r>
            <w:r w:rsidRPr="00B62091">
              <w:rPr>
                <w:rFonts w:ascii="Gill Sans MT" w:eastAsia="Times New Roman" w:hAnsi="Gill Sans MT" w:cs="Calibri"/>
                <w:color w:val="000000"/>
                <w:lang w:val="fr-FR" w:eastAsia="en-GB"/>
              </w:rPr>
              <w:t xml:space="preserve"> pour doser le HTH/NaDCC. Chaque cuillère à soupe rase devrait contenir environ 15 gr de produit. </w:t>
            </w:r>
          </w:p>
        </w:tc>
      </w:tr>
      <w:tr w:rsidR="008E3689" w:rsidRPr="00BB6339" w14:paraId="4F546290" w14:textId="77777777" w:rsidTr="00CD7ECC">
        <w:trPr>
          <w:trHeight w:val="762"/>
        </w:trPr>
        <w:tc>
          <w:tcPr>
            <w:tcW w:w="196" w:type="pct"/>
            <w:shd w:val="clear" w:color="auto" w:fill="auto"/>
            <w:noWrap/>
            <w:vAlign w:val="center"/>
          </w:tcPr>
          <w:p w14:paraId="3983300D" w14:textId="404EB2C2" w:rsidR="008E3689" w:rsidRPr="00B62091" w:rsidRDefault="00BB6339"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6</w:t>
            </w:r>
          </w:p>
        </w:tc>
        <w:tc>
          <w:tcPr>
            <w:tcW w:w="693" w:type="pct"/>
            <w:shd w:val="clear" w:color="auto" w:fill="auto"/>
            <w:vAlign w:val="center"/>
          </w:tcPr>
          <w:p w14:paraId="78D72901" w14:textId="681AE6B5" w:rsidR="008E3689" w:rsidRPr="00B62091" w:rsidRDefault="00B62091" w:rsidP="008E3689">
            <w:pPr>
              <w:spacing w:after="0" w:line="240" w:lineRule="auto"/>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Mélangeur</w:t>
            </w:r>
          </w:p>
        </w:tc>
        <w:tc>
          <w:tcPr>
            <w:tcW w:w="922" w:type="pct"/>
            <w:shd w:val="clear" w:color="auto" w:fill="auto"/>
            <w:vAlign w:val="center"/>
          </w:tcPr>
          <w:p w14:paraId="714CF3BC" w14:textId="5922746D" w:rsidR="008E3689" w:rsidRPr="00B62091" w:rsidRDefault="00B62091" w:rsidP="00B62091">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Mélangeur/bâton en bois ou plastique (pas métallique) suffisammen</w:t>
            </w:r>
            <w:r>
              <w:rPr>
                <w:rFonts w:ascii="Gill Sans MT" w:eastAsia="Times New Roman" w:hAnsi="Gill Sans MT" w:cs="Calibri"/>
                <w:color w:val="000000"/>
                <w:lang w:val="fr-FR" w:eastAsia="en-GB"/>
              </w:rPr>
              <w:t>t longue pour mélanger la solution désinfectante dans les conteneurs (normalement des seaux en plastique de 20 litres)</w:t>
            </w:r>
          </w:p>
        </w:tc>
        <w:tc>
          <w:tcPr>
            <w:tcW w:w="433" w:type="pct"/>
            <w:shd w:val="clear" w:color="auto" w:fill="auto"/>
            <w:noWrap/>
            <w:vAlign w:val="center"/>
          </w:tcPr>
          <w:p w14:paraId="302F748D" w14:textId="0EABBA48" w:rsidR="008E3689" w:rsidRPr="00B62091" w:rsidRDefault="008E3689" w:rsidP="008E3689">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1 </w:t>
            </w:r>
            <w:r w:rsidR="00B62091" w:rsidRPr="00B62091">
              <w:rPr>
                <w:rFonts w:ascii="Gill Sans MT" w:eastAsia="Times New Roman" w:hAnsi="Gill Sans MT" w:cs="Calibri"/>
                <w:color w:val="000000"/>
                <w:lang w:val="fr-FR" w:eastAsia="en-GB"/>
              </w:rPr>
              <w:t>par agent de nettoyage</w:t>
            </w:r>
          </w:p>
        </w:tc>
        <w:tc>
          <w:tcPr>
            <w:tcW w:w="464" w:type="pct"/>
            <w:shd w:val="clear" w:color="auto" w:fill="auto"/>
            <w:noWrap/>
            <w:vAlign w:val="center"/>
          </w:tcPr>
          <w:p w14:paraId="27970570" w14:textId="00A238A7" w:rsidR="008E3689" w:rsidRPr="00B62091" w:rsidRDefault="008E3689" w:rsidP="00B62091">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pc</w:t>
            </w:r>
            <w:r w:rsidR="00B62091">
              <w:rPr>
                <w:rFonts w:ascii="Gill Sans MT" w:eastAsia="Times New Roman" w:hAnsi="Gill Sans MT" w:cs="Calibri"/>
                <w:color w:val="000000"/>
                <w:lang w:val="fr-FR" w:eastAsia="en-GB"/>
              </w:rPr>
              <w:t>e</w:t>
            </w:r>
          </w:p>
        </w:tc>
        <w:tc>
          <w:tcPr>
            <w:tcW w:w="394" w:type="pct"/>
            <w:shd w:val="clear" w:color="auto" w:fill="auto"/>
            <w:noWrap/>
            <w:vAlign w:val="center"/>
          </w:tcPr>
          <w:p w14:paraId="67B866B6" w14:textId="77777777"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443" w:type="pct"/>
            <w:vAlign w:val="center"/>
          </w:tcPr>
          <w:p w14:paraId="284949D5" w14:textId="6A8D759D" w:rsidR="008E3689" w:rsidRPr="00B62091" w:rsidRDefault="00B62091" w:rsidP="008E3689">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Chaque 3 mois</w:t>
            </w:r>
          </w:p>
        </w:tc>
        <w:tc>
          <w:tcPr>
            <w:tcW w:w="1455" w:type="pct"/>
            <w:shd w:val="clear" w:color="auto" w:fill="auto"/>
            <w:vAlign w:val="center"/>
          </w:tcPr>
          <w:p w14:paraId="1EA23192" w14:textId="4921074F" w:rsidR="008E3689" w:rsidRPr="004D575B" w:rsidRDefault="004D575B" w:rsidP="004D575B">
            <w:pPr>
              <w:spacing w:after="0" w:line="240" w:lineRule="auto"/>
              <w:jc w:val="both"/>
              <w:rPr>
                <w:rFonts w:ascii="Gill Sans MT" w:eastAsia="Times New Roman" w:hAnsi="Gill Sans MT" w:cs="Calibri"/>
                <w:color w:val="000000"/>
                <w:lang w:val="fr-FR" w:eastAsia="en-GB"/>
              </w:rPr>
            </w:pPr>
            <w:r w:rsidRPr="004D575B">
              <w:rPr>
                <w:rFonts w:ascii="Gill Sans MT" w:eastAsia="Times New Roman" w:hAnsi="Gill Sans MT" w:cs="Calibri"/>
                <w:color w:val="000000"/>
                <w:lang w:val="fr-FR" w:eastAsia="en-GB"/>
              </w:rPr>
              <w:t xml:space="preserve">La solution désinfectante (produite avec l’eau de javel, le HTH ou le </w:t>
            </w:r>
            <w:r>
              <w:rPr>
                <w:rFonts w:ascii="Gill Sans MT" w:eastAsia="Times New Roman" w:hAnsi="Gill Sans MT" w:cs="Calibri"/>
                <w:color w:val="000000"/>
                <w:lang w:val="fr-FR" w:eastAsia="en-GB"/>
              </w:rPr>
              <w:t>NADCC) doit être mélangée pendant 10 seconds ou jusqu’à quand le produit granulaire sera dissous.</w:t>
            </w:r>
          </w:p>
        </w:tc>
      </w:tr>
      <w:tr w:rsidR="008E3689" w:rsidRPr="00BB6339" w14:paraId="739011B6" w14:textId="77777777" w:rsidTr="00CD7ECC">
        <w:trPr>
          <w:trHeight w:val="762"/>
        </w:trPr>
        <w:tc>
          <w:tcPr>
            <w:tcW w:w="196" w:type="pct"/>
            <w:shd w:val="clear" w:color="auto" w:fill="auto"/>
            <w:noWrap/>
            <w:vAlign w:val="center"/>
          </w:tcPr>
          <w:p w14:paraId="6491BB47" w14:textId="42DB2861" w:rsidR="008E3689" w:rsidRPr="00B62091" w:rsidRDefault="00BB6339"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7</w:t>
            </w:r>
          </w:p>
        </w:tc>
        <w:tc>
          <w:tcPr>
            <w:tcW w:w="693" w:type="pct"/>
            <w:shd w:val="clear" w:color="auto" w:fill="auto"/>
            <w:vAlign w:val="center"/>
          </w:tcPr>
          <w:p w14:paraId="45CA6DD5" w14:textId="18F2D027" w:rsidR="008E3689" w:rsidRPr="00B62091" w:rsidRDefault="008E3689" w:rsidP="008E368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WataTest</w:t>
            </w:r>
          </w:p>
        </w:tc>
        <w:tc>
          <w:tcPr>
            <w:tcW w:w="922" w:type="pct"/>
            <w:shd w:val="clear" w:color="auto" w:fill="auto"/>
            <w:vAlign w:val="center"/>
          </w:tcPr>
          <w:p w14:paraId="01E45275" w14:textId="09F9A0F0" w:rsidR="008E3689" w:rsidRPr="00B62091" w:rsidRDefault="00BB6339" w:rsidP="008E3689">
            <w:pPr>
              <w:spacing w:after="0" w:line="240" w:lineRule="auto"/>
              <w:jc w:val="both"/>
              <w:rPr>
                <w:rFonts w:ascii="Gill Sans MT" w:eastAsia="Times New Roman" w:hAnsi="Gill Sans MT" w:cs="Calibri"/>
                <w:color w:val="000000"/>
                <w:lang w:val="fr-FR" w:eastAsia="en-GB"/>
              </w:rPr>
            </w:pPr>
            <w:hyperlink r:id="rId20" w:history="1">
              <w:r w:rsidR="004D575B">
                <w:rPr>
                  <w:rStyle w:val="Hyperlink"/>
                  <w:rFonts w:ascii="Gill Sans MT" w:eastAsia="Times New Roman" w:hAnsi="Gill Sans MT" w:cs="Calibri"/>
                  <w:lang w:val="fr-FR" w:eastAsia="en-GB"/>
                </w:rPr>
                <w:t>Lien au spécifications techniques du produit</w:t>
              </w:r>
            </w:hyperlink>
          </w:p>
        </w:tc>
        <w:tc>
          <w:tcPr>
            <w:tcW w:w="433" w:type="pct"/>
            <w:shd w:val="clear" w:color="auto" w:fill="auto"/>
            <w:noWrap/>
            <w:vAlign w:val="center"/>
          </w:tcPr>
          <w:p w14:paraId="2F3C1052" w14:textId="4D87CABC" w:rsidR="008E3689" w:rsidRPr="001B0187" w:rsidRDefault="008E3689" w:rsidP="004D575B">
            <w:pPr>
              <w:spacing w:after="0" w:line="240" w:lineRule="auto"/>
              <w:jc w:val="center"/>
              <w:rPr>
                <w:rFonts w:ascii="Gill Sans MT" w:eastAsia="Times New Roman" w:hAnsi="Gill Sans MT" w:cs="Calibri"/>
                <w:color w:val="000000"/>
                <w:lang w:val="fr-FR" w:eastAsia="en-GB"/>
              </w:rPr>
            </w:pPr>
            <w:r w:rsidRPr="001B0187">
              <w:rPr>
                <w:rFonts w:ascii="Gill Sans MT" w:eastAsia="Times New Roman" w:hAnsi="Gill Sans MT" w:cs="Calibri"/>
                <w:color w:val="000000"/>
                <w:lang w:val="fr-FR" w:eastAsia="en-GB"/>
              </w:rPr>
              <w:t>1 p</w:t>
            </w:r>
            <w:r w:rsidR="004D575B" w:rsidRPr="001B0187">
              <w:rPr>
                <w:rFonts w:ascii="Gill Sans MT" w:eastAsia="Times New Roman" w:hAnsi="Gill Sans MT" w:cs="Calibri"/>
                <w:color w:val="000000"/>
                <w:lang w:val="fr-FR" w:eastAsia="en-GB"/>
              </w:rPr>
              <w:t>a</w:t>
            </w:r>
            <w:r w:rsidRPr="001B0187">
              <w:rPr>
                <w:rFonts w:ascii="Gill Sans MT" w:eastAsia="Times New Roman" w:hAnsi="Gill Sans MT" w:cs="Calibri"/>
                <w:color w:val="000000"/>
                <w:lang w:val="fr-FR" w:eastAsia="en-GB"/>
              </w:rPr>
              <w:t>r</w:t>
            </w:r>
            <w:r w:rsidR="004D575B" w:rsidRPr="001B0187">
              <w:rPr>
                <w:rFonts w:ascii="Gill Sans MT" w:eastAsia="Times New Roman" w:hAnsi="Gill Sans MT" w:cs="Calibri"/>
                <w:color w:val="000000"/>
                <w:lang w:val="fr-FR" w:eastAsia="en-GB"/>
              </w:rPr>
              <w:t xml:space="preserve"> staff de suivi WASH</w:t>
            </w:r>
            <w:r w:rsidRPr="001B0187">
              <w:rPr>
                <w:rFonts w:ascii="Gill Sans MT" w:eastAsia="Times New Roman" w:hAnsi="Gill Sans MT" w:cs="Calibri"/>
                <w:color w:val="000000"/>
                <w:lang w:val="fr-FR" w:eastAsia="en-GB"/>
              </w:rPr>
              <w:t xml:space="preserve"> </w:t>
            </w:r>
          </w:p>
        </w:tc>
        <w:tc>
          <w:tcPr>
            <w:tcW w:w="464" w:type="pct"/>
            <w:shd w:val="clear" w:color="auto" w:fill="auto"/>
            <w:noWrap/>
            <w:vAlign w:val="center"/>
          </w:tcPr>
          <w:p w14:paraId="2E4AEE03" w14:textId="0A70479B" w:rsidR="008E3689" w:rsidRPr="00B62091" w:rsidRDefault="008E3689" w:rsidP="008E3689">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kit </w:t>
            </w:r>
          </w:p>
        </w:tc>
        <w:tc>
          <w:tcPr>
            <w:tcW w:w="394" w:type="pct"/>
            <w:shd w:val="clear" w:color="auto" w:fill="auto"/>
            <w:noWrap/>
            <w:vAlign w:val="center"/>
          </w:tcPr>
          <w:p w14:paraId="0B99B9DE" w14:textId="77777777"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443" w:type="pct"/>
            <w:vAlign w:val="center"/>
          </w:tcPr>
          <w:p w14:paraId="237C25C9" w14:textId="77777777"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1455" w:type="pct"/>
            <w:shd w:val="clear" w:color="auto" w:fill="auto"/>
            <w:vAlign w:val="center"/>
          </w:tcPr>
          <w:p w14:paraId="6CC242F8" w14:textId="0BB893AC" w:rsidR="008E3689" w:rsidRPr="00B62091" w:rsidRDefault="004D575B" w:rsidP="001B0187">
            <w:pPr>
              <w:spacing w:after="0" w:line="240" w:lineRule="auto"/>
              <w:jc w:val="both"/>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 xml:space="preserve">Ce </w:t>
            </w:r>
            <w:r w:rsidR="001B0187">
              <w:rPr>
                <w:rFonts w:ascii="Gill Sans MT" w:eastAsia="Times New Roman" w:hAnsi="Gill Sans MT" w:cs="Calibri"/>
                <w:color w:val="000000"/>
                <w:lang w:val="fr-FR" w:eastAsia="en-GB"/>
              </w:rPr>
              <w:t>produit</w:t>
            </w:r>
            <w:r>
              <w:rPr>
                <w:rFonts w:ascii="Gill Sans MT" w:eastAsia="Times New Roman" w:hAnsi="Gill Sans MT" w:cs="Calibri"/>
                <w:color w:val="000000"/>
                <w:lang w:val="fr-FR" w:eastAsia="en-GB"/>
              </w:rPr>
              <w:t xml:space="preserve"> permettre de connaitre la concentration du </w:t>
            </w:r>
            <w:r w:rsidR="001B0187">
              <w:rPr>
                <w:rFonts w:ascii="Gill Sans MT" w:eastAsia="Times New Roman" w:hAnsi="Gill Sans MT" w:cs="Calibri"/>
                <w:color w:val="000000"/>
                <w:lang w:val="fr-FR" w:eastAsia="en-GB"/>
              </w:rPr>
              <w:t>chlore</w:t>
            </w:r>
            <w:r>
              <w:rPr>
                <w:rFonts w:ascii="Gill Sans MT" w:eastAsia="Times New Roman" w:hAnsi="Gill Sans MT" w:cs="Calibri"/>
                <w:color w:val="000000"/>
                <w:lang w:val="fr-FR" w:eastAsia="en-GB"/>
              </w:rPr>
              <w:t xml:space="preserve"> actif dans toutes solutions chlorée</w:t>
            </w:r>
            <w:r w:rsidR="001B0187">
              <w:rPr>
                <w:rFonts w:ascii="Gill Sans MT" w:eastAsia="Times New Roman" w:hAnsi="Gill Sans MT" w:cs="Calibri"/>
                <w:color w:val="000000"/>
                <w:lang w:val="fr-FR" w:eastAsia="en-GB"/>
              </w:rPr>
              <w:t>s</w:t>
            </w:r>
            <w:r>
              <w:rPr>
                <w:rFonts w:ascii="Gill Sans MT" w:eastAsia="Times New Roman" w:hAnsi="Gill Sans MT" w:cs="Calibri"/>
                <w:color w:val="000000"/>
                <w:lang w:val="fr-FR" w:eastAsia="en-GB"/>
              </w:rPr>
              <w:t xml:space="preserve">, en gr par litre, entre 1 et 7 gr/l (de 0.1 à 0.7% de chlore actif), avec un marge d’erreur de </w:t>
            </w:r>
            <w:r w:rsidR="008E3689" w:rsidRPr="00B62091">
              <w:rPr>
                <w:rFonts w:ascii="Gill Sans MT" w:eastAsia="Times New Roman" w:hAnsi="Gill Sans MT" w:cs="Calibri"/>
                <w:color w:val="000000"/>
                <w:lang w:val="fr-FR" w:eastAsia="en-GB"/>
              </w:rPr>
              <w:t>± 0.5 g</w:t>
            </w:r>
            <w:r>
              <w:rPr>
                <w:rFonts w:ascii="Gill Sans MT" w:eastAsia="Times New Roman" w:hAnsi="Gill Sans MT" w:cs="Calibri"/>
                <w:color w:val="000000"/>
                <w:lang w:val="fr-FR" w:eastAsia="en-GB"/>
              </w:rPr>
              <w:t>r</w:t>
            </w:r>
            <w:r w:rsidR="008E3689" w:rsidRPr="00B62091">
              <w:rPr>
                <w:rFonts w:ascii="Gill Sans MT" w:eastAsia="Times New Roman" w:hAnsi="Gill Sans MT" w:cs="Calibri"/>
                <w:color w:val="000000"/>
                <w:lang w:val="fr-FR" w:eastAsia="en-GB"/>
              </w:rPr>
              <w:t xml:space="preserve">/l. </w:t>
            </w:r>
            <w:r>
              <w:rPr>
                <w:rFonts w:ascii="Gill Sans MT" w:eastAsia="Times New Roman" w:hAnsi="Gill Sans MT" w:cs="Calibri"/>
                <w:color w:val="000000"/>
                <w:lang w:val="fr-FR" w:eastAsia="en-GB"/>
              </w:rPr>
              <w:t xml:space="preserve">Ce </w:t>
            </w:r>
            <w:r w:rsidR="001B0187">
              <w:rPr>
                <w:rFonts w:ascii="Gill Sans MT" w:eastAsia="Times New Roman" w:hAnsi="Gill Sans MT" w:cs="Calibri"/>
                <w:color w:val="000000"/>
                <w:lang w:val="fr-FR" w:eastAsia="en-GB"/>
              </w:rPr>
              <w:t>produit</w:t>
            </w:r>
            <w:r>
              <w:rPr>
                <w:rFonts w:ascii="Gill Sans MT" w:eastAsia="Times New Roman" w:hAnsi="Gill Sans MT" w:cs="Calibri"/>
                <w:color w:val="000000"/>
                <w:lang w:val="fr-FR" w:eastAsia="en-GB"/>
              </w:rPr>
              <w:t xml:space="preserve"> devrait </w:t>
            </w:r>
            <w:r w:rsidR="001B0187">
              <w:rPr>
                <w:rFonts w:ascii="Gill Sans MT" w:eastAsia="Times New Roman" w:hAnsi="Gill Sans MT" w:cs="Calibri"/>
                <w:color w:val="000000"/>
                <w:lang w:val="fr-FR" w:eastAsia="en-GB"/>
              </w:rPr>
              <w:t>être</w:t>
            </w:r>
            <w:r>
              <w:rPr>
                <w:rFonts w:ascii="Gill Sans MT" w:eastAsia="Times New Roman" w:hAnsi="Gill Sans MT" w:cs="Calibri"/>
                <w:color w:val="000000"/>
                <w:lang w:val="fr-FR" w:eastAsia="en-GB"/>
              </w:rPr>
              <w:t xml:space="preserve"> </w:t>
            </w:r>
            <w:r w:rsidR="001B0187">
              <w:rPr>
                <w:rFonts w:ascii="Gill Sans MT" w:eastAsia="Times New Roman" w:hAnsi="Gill Sans MT" w:cs="Calibri"/>
                <w:color w:val="000000"/>
                <w:lang w:val="fr-FR" w:eastAsia="en-GB"/>
              </w:rPr>
              <w:t>acheté</w:t>
            </w:r>
            <w:r>
              <w:rPr>
                <w:rFonts w:ascii="Gill Sans MT" w:eastAsia="Times New Roman" w:hAnsi="Gill Sans MT" w:cs="Calibri"/>
                <w:color w:val="000000"/>
                <w:lang w:val="fr-FR" w:eastAsia="en-GB"/>
              </w:rPr>
              <w:t xml:space="preserve"> </w:t>
            </w:r>
            <w:r w:rsidR="001B0187">
              <w:rPr>
                <w:rFonts w:ascii="Gill Sans MT" w:eastAsia="Times New Roman" w:hAnsi="Gill Sans MT" w:cs="Calibri"/>
                <w:color w:val="000000"/>
                <w:lang w:val="fr-FR" w:eastAsia="en-GB"/>
              </w:rPr>
              <w:t>et utilisé par l’équipe EHA pour tester l’efficacité du produit désinfectant (HTH, NaDCC, eau de javel) avant de distribuer le produit aux écoles et aussi pour monitorer la production des solutions désinfectante dans les écoles.</w:t>
            </w:r>
          </w:p>
        </w:tc>
      </w:tr>
      <w:tr w:rsidR="008E3689" w:rsidRPr="00BB6339" w14:paraId="2DF0E0A8" w14:textId="77777777" w:rsidTr="04B6B99B">
        <w:trPr>
          <w:trHeight w:val="315"/>
        </w:trPr>
        <w:tc>
          <w:tcPr>
            <w:tcW w:w="5000" w:type="pct"/>
            <w:gridSpan w:val="8"/>
            <w:shd w:val="clear" w:color="auto" w:fill="D9D9D9" w:themeFill="background1" w:themeFillShade="D9"/>
            <w:vAlign w:val="center"/>
          </w:tcPr>
          <w:p w14:paraId="0CC75C79" w14:textId="021C15BA" w:rsidR="008E3689" w:rsidRPr="00B62091" w:rsidRDefault="001B0187" w:rsidP="008E3689">
            <w:pPr>
              <w:spacing w:after="0" w:line="240" w:lineRule="auto"/>
              <w:jc w:val="center"/>
              <w:rPr>
                <w:rFonts w:ascii="Gill Sans MT" w:eastAsia="Times New Roman" w:hAnsi="Gill Sans MT" w:cs="Calibri"/>
                <w:b/>
                <w:color w:val="000000"/>
                <w:lang w:val="fr-FR" w:eastAsia="en-GB"/>
              </w:rPr>
            </w:pPr>
            <w:r>
              <w:rPr>
                <w:rFonts w:ascii="Gill Sans MT" w:eastAsia="Times New Roman" w:hAnsi="Gill Sans MT" w:cs="Calibri"/>
                <w:b/>
                <w:color w:val="000000"/>
                <w:lang w:val="fr-FR" w:eastAsia="en-GB"/>
              </w:rPr>
              <w:t>EPI pour les agents de nettoyage</w:t>
            </w:r>
            <w:r w:rsidR="008E3689" w:rsidRPr="00B62091">
              <w:rPr>
                <w:rStyle w:val="FootnoteReference"/>
                <w:rFonts w:ascii="Gill Sans MT" w:eastAsia="Times New Roman" w:hAnsi="Gill Sans MT" w:cs="Calibri"/>
                <w:b/>
                <w:color w:val="000000"/>
                <w:lang w:val="fr-FR" w:eastAsia="en-GB"/>
              </w:rPr>
              <w:footnoteReference w:id="5"/>
            </w:r>
          </w:p>
        </w:tc>
      </w:tr>
      <w:tr w:rsidR="001B0187" w:rsidRPr="00BB6339" w14:paraId="59702925" w14:textId="77777777" w:rsidTr="00CD7ECC">
        <w:trPr>
          <w:trHeight w:val="315"/>
        </w:trPr>
        <w:tc>
          <w:tcPr>
            <w:tcW w:w="196" w:type="pct"/>
            <w:shd w:val="clear" w:color="auto" w:fill="auto"/>
            <w:noWrap/>
            <w:vAlign w:val="center"/>
            <w:hideMark/>
          </w:tcPr>
          <w:p w14:paraId="44B0A208" w14:textId="3215946F" w:rsidR="001B0187" w:rsidRPr="00B62091" w:rsidRDefault="00BB6339" w:rsidP="00BB633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8</w:t>
            </w:r>
          </w:p>
        </w:tc>
        <w:tc>
          <w:tcPr>
            <w:tcW w:w="693" w:type="pct"/>
            <w:shd w:val="clear" w:color="auto" w:fill="auto"/>
            <w:vAlign w:val="center"/>
            <w:hideMark/>
          </w:tcPr>
          <w:p w14:paraId="7ED77A4A" w14:textId="29EFC17B" w:rsidR="001B0187" w:rsidRPr="00B62091" w:rsidRDefault="001B0187" w:rsidP="001B0187">
            <w:pPr>
              <w:spacing w:after="0" w:line="240" w:lineRule="auto"/>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Veste de travail</w:t>
            </w:r>
          </w:p>
        </w:tc>
        <w:tc>
          <w:tcPr>
            <w:tcW w:w="922" w:type="pct"/>
            <w:shd w:val="clear" w:color="auto" w:fill="auto"/>
            <w:vAlign w:val="center"/>
            <w:hideMark/>
          </w:tcPr>
          <w:p w14:paraId="222CCC41" w14:textId="057CB34A" w:rsidR="001B0187" w:rsidRPr="00B62091" w:rsidRDefault="001B0187" w:rsidP="001B0187">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Veste de travail à réutiliser</w:t>
            </w:r>
          </w:p>
        </w:tc>
        <w:tc>
          <w:tcPr>
            <w:tcW w:w="433" w:type="pct"/>
            <w:shd w:val="clear" w:color="auto" w:fill="auto"/>
            <w:noWrap/>
            <w:vAlign w:val="center"/>
            <w:hideMark/>
          </w:tcPr>
          <w:p w14:paraId="7BFC34AB" w14:textId="7D90A05D" w:rsidR="001B0187" w:rsidRPr="00B62091" w:rsidRDefault="001B0187" w:rsidP="001B0187">
            <w:pPr>
              <w:spacing w:after="0" w:line="240" w:lineRule="auto"/>
              <w:jc w:val="center"/>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 xml:space="preserve">2 par agent </w:t>
            </w:r>
            <w:r>
              <w:rPr>
                <w:rFonts w:ascii="Gill Sans MT" w:eastAsia="Times New Roman" w:hAnsi="Gill Sans MT" w:cs="Calibri"/>
                <w:color w:val="000000"/>
                <w:lang w:val="fr-FR" w:eastAsia="en-GB"/>
              </w:rPr>
              <w:t>de nettoyage</w:t>
            </w:r>
          </w:p>
        </w:tc>
        <w:tc>
          <w:tcPr>
            <w:tcW w:w="464" w:type="pct"/>
            <w:shd w:val="clear" w:color="auto" w:fill="auto"/>
            <w:noWrap/>
            <w:vAlign w:val="center"/>
            <w:hideMark/>
          </w:tcPr>
          <w:p w14:paraId="2CA4ECA7" w14:textId="5E3286AC" w:rsidR="001B0187" w:rsidRPr="00B62091" w:rsidRDefault="001B0187" w:rsidP="001B0187">
            <w:pPr>
              <w:spacing w:after="0" w:line="240" w:lineRule="auto"/>
              <w:jc w:val="center"/>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pce</w:t>
            </w:r>
          </w:p>
        </w:tc>
        <w:tc>
          <w:tcPr>
            <w:tcW w:w="394" w:type="pct"/>
            <w:shd w:val="clear" w:color="auto" w:fill="auto"/>
            <w:noWrap/>
            <w:vAlign w:val="center"/>
            <w:hideMark/>
          </w:tcPr>
          <w:p w14:paraId="157D6B25" w14:textId="65244DE9" w:rsidR="001B0187" w:rsidRPr="00B62091" w:rsidRDefault="001B0187" w:rsidP="001B0187">
            <w:pPr>
              <w:spacing w:after="0" w:line="240" w:lineRule="auto"/>
              <w:jc w:val="center"/>
              <w:rPr>
                <w:rFonts w:ascii="Gill Sans MT" w:eastAsia="Times New Roman" w:hAnsi="Gill Sans MT" w:cs="Calibri"/>
                <w:color w:val="000000"/>
                <w:lang w:val="fr-FR" w:eastAsia="en-GB"/>
              </w:rPr>
            </w:pPr>
          </w:p>
        </w:tc>
        <w:tc>
          <w:tcPr>
            <w:tcW w:w="443" w:type="pct"/>
            <w:vAlign w:val="center"/>
          </w:tcPr>
          <w:p w14:paraId="7BD21450" w14:textId="2004FCDB" w:rsidR="001B0187" w:rsidRPr="00B62091" w:rsidRDefault="001B0187" w:rsidP="001B0187">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Chaque 6 mois</w:t>
            </w:r>
          </w:p>
        </w:tc>
        <w:tc>
          <w:tcPr>
            <w:tcW w:w="1455" w:type="pct"/>
            <w:shd w:val="clear" w:color="auto" w:fill="auto"/>
            <w:vAlign w:val="center"/>
            <w:hideMark/>
          </w:tcPr>
          <w:p w14:paraId="566C1BCE" w14:textId="05C00C18" w:rsidR="001B0187" w:rsidRPr="006A3FDC" w:rsidRDefault="006A3FDC" w:rsidP="00EC3590">
            <w:pPr>
              <w:spacing w:after="0" w:line="240" w:lineRule="auto"/>
              <w:jc w:val="both"/>
              <w:rPr>
                <w:rFonts w:ascii="Gill Sans MT" w:eastAsia="Times New Roman" w:hAnsi="Gill Sans MT" w:cs="Calibri"/>
                <w:color w:val="000000"/>
                <w:lang w:val="fr-FR" w:eastAsia="en-GB"/>
              </w:rPr>
            </w:pPr>
            <w:r w:rsidRPr="006A3FDC">
              <w:rPr>
                <w:rFonts w:ascii="Gill Sans MT" w:eastAsia="Times New Roman" w:hAnsi="Gill Sans MT" w:cs="Calibri"/>
                <w:color w:val="000000"/>
                <w:lang w:val="fr-FR" w:eastAsia="en-GB"/>
              </w:rPr>
              <w:t xml:space="preserve">Les vestes de travail doivent être lavées avec du savon à lessive et eau ou avec la machine à laver à </w:t>
            </w:r>
            <w:r w:rsidR="001B0187" w:rsidRPr="006A3FDC">
              <w:rPr>
                <w:rFonts w:ascii="Gill Sans MT" w:eastAsia="Times New Roman" w:hAnsi="Gill Sans MT" w:cs="Calibri"/>
                <w:color w:val="000000"/>
                <w:lang w:val="fr-FR" w:eastAsia="en-GB"/>
              </w:rPr>
              <w:t xml:space="preserve">60–90 °C (140–194 °F) </w:t>
            </w:r>
            <w:r>
              <w:rPr>
                <w:rFonts w:ascii="Gill Sans MT" w:eastAsia="Times New Roman" w:hAnsi="Gill Sans MT" w:cs="Calibri"/>
                <w:color w:val="000000"/>
                <w:lang w:val="fr-FR" w:eastAsia="en-GB"/>
              </w:rPr>
              <w:t>avec de savon commune et les laisser sécher</w:t>
            </w:r>
            <w:r w:rsidR="00EC3590">
              <w:rPr>
                <w:rFonts w:ascii="Gill Sans MT" w:eastAsia="Times New Roman" w:hAnsi="Gill Sans MT" w:cs="Calibri"/>
                <w:color w:val="000000"/>
                <w:lang w:val="fr-FR" w:eastAsia="en-GB"/>
              </w:rPr>
              <w:t xml:space="preserve"> complétement</w:t>
            </w:r>
            <w:r w:rsidR="001B0187" w:rsidRPr="00B62091">
              <w:rPr>
                <w:rStyle w:val="FootnoteReference"/>
                <w:rFonts w:ascii="Gill Sans MT" w:eastAsia="Times New Roman" w:hAnsi="Gill Sans MT" w:cs="Calibri"/>
                <w:color w:val="000000"/>
                <w:lang w:val="fr-FR" w:eastAsia="en-GB"/>
              </w:rPr>
              <w:footnoteReference w:id="6"/>
            </w:r>
            <w:r w:rsidR="001B0187" w:rsidRPr="006A3FDC">
              <w:rPr>
                <w:rFonts w:ascii="Gill Sans MT" w:eastAsia="Times New Roman" w:hAnsi="Gill Sans MT" w:cs="Calibri"/>
                <w:color w:val="000000"/>
                <w:lang w:val="fr-FR" w:eastAsia="en-GB"/>
              </w:rPr>
              <w:t>.</w:t>
            </w:r>
          </w:p>
        </w:tc>
      </w:tr>
      <w:tr w:rsidR="00EC3590" w:rsidRPr="00B62091" w14:paraId="3441802A" w14:textId="77777777" w:rsidTr="00CD7ECC">
        <w:trPr>
          <w:trHeight w:val="315"/>
        </w:trPr>
        <w:tc>
          <w:tcPr>
            <w:tcW w:w="196" w:type="pct"/>
            <w:shd w:val="clear" w:color="auto" w:fill="auto"/>
            <w:noWrap/>
            <w:vAlign w:val="center"/>
          </w:tcPr>
          <w:p w14:paraId="672A6659" w14:textId="7D0DD5D8" w:rsidR="00EC3590" w:rsidRPr="00B62091" w:rsidRDefault="00BB6339" w:rsidP="00BB633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9</w:t>
            </w:r>
          </w:p>
        </w:tc>
        <w:tc>
          <w:tcPr>
            <w:tcW w:w="693" w:type="pct"/>
            <w:shd w:val="clear" w:color="auto" w:fill="auto"/>
            <w:vAlign w:val="center"/>
          </w:tcPr>
          <w:p w14:paraId="39A79369" w14:textId="4788E459" w:rsidR="00EC3590" w:rsidRPr="00B62091" w:rsidRDefault="00EC3590" w:rsidP="00EC3590">
            <w:pPr>
              <w:spacing w:after="0" w:line="240" w:lineRule="auto"/>
              <w:jc w:val="both"/>
              <w:rPr>
                <w:rFonts w:ascii="Gill Sans MT" w:eastAsia="Times New Roman" w:hAnsi="Gill Sans MT" w:cs="Calibri"/>
                <w:color w:val="000000"/>
                <w:lang w:val="fr-FR" w:eastAsia="en-GB"/>
              </w:rPr>
            </w:pPr>
            <w:r w:rsidRPr="00E32BDD">
              <w:rPr>
                <w:rFonts w:ascii="Gill Sans MT" w:eastAsia="Times New Roman" w:hAnsi="Gill Sans MT" w:cs="Calibri"/>
                <w:color w:val="000000"/>
                <w:lang w:val="fr-FR" w:eastAsia="en-GB"/>
              </w:rPr>
              <w:t>Ma</w:t>
            </w:r>
            <w:r>
              <w:rPr>
                <w:rFonts w:ascii="Gill Sans MT" w:eastAsia="Times New Roman" w:hAnsi="Gill Sans MT" w:cs="Calibri"/>
                <w:color w:val="000000"/>
                <w:lang w:val="fr-FR" w:eastAsia="en-GB"/>
              </w:rPr>
              <w:t>s</w:t>
            </w:r>
            <w:r w:rsidRPr="00E32BDD">
              <w:rPr>
                <w:rFonts w:ascii="Gill Sans MT" w:eastAsia="Times New Roman" w:hAnsi="Gill Sans MT" w:cs="Calibri"/>
                <w:color w:val="000000"/>
                <w:lang w:val="fr-FR" w:eastAsia="en-GB"/>
              </w:rPr>
              <w:t xml:space="preserve">que respiratoire à haute filtration </w:t>
            </w:r>
          </w:p>
        </w:tc>
        <w:tc>
          <w:tcPr>
            <w:tcW w:w="922" w:type="pct"/>
            <w:shd w:val="clear" w:color="auto" w:fill="auto"/>
            <w:vAlign w:val="center"/>
          </w:tcPr>
          <w:p w14:paraId="2BA2F362" w14:textId="77777777" w:rsidR="00EC3590" w:rsidRPr="00E32BDD" w:rsidRDefault="00EC3590" w:rsidP="00EC3590">
            <w:pPr>
              <w:spacing w:after="0" w:line="240" w:lineRule="auto"/>
              <w:jc w:val="both"/>
              <w:rPr>
                <w:rFonts w:ascii="Gill Sans MT" w:eastAsia="Times New Roman" w:hAnsi="Gill Sans MT" w:cs="Calibri"/>
                <w:color w:val="000000"/>
                <w:lang w:val="fr-FR" w:eastAsia="en-GB"/>
              </w:rPr>
            </w:pPr>
            <w:r w:rsidRPr="00E32BDD">
              <w:rPr>
                <w:rFonts w:ascii="Gill Sans MT" w:eastAsia="Times New Roman" w:hAnsi="Gill Sans MT" w:cs="Calibri"/>
                <w:color w:val="000000"/>
                <w:lang w:val="fr-FR" w:eastAsia="en-GB"/>
              </w:rPr>
              <w:t xml:space="preserve">Minimum N95 selon FDA Classe II, au-dessous de 21 CFR 878.4040, et CDC NIOSH. </w:t>
            </w:r>
          </w:p>
          <w:p w14:paraId="0A37501D" w14:textId="4BF4EBE6" w:rsidR="00EC3590" w:rsidRPr="00B62091" w:rsidRDefault="00EC3590" w:rsidP="00EC3590">
            <w:pPr>
              <w:spacing w:after="0" w:line="240" w:lineRule="auto"/>
              <w:jc w:val="both"/>
              <w:rPr>
                <w:rFonts w:ascii="Gill Sans MT" w:eastAsia="Times New Roman" w:hAnsi="Gill Sans MT" w:cs="Calibri"/>
                <w:color w:val="000000"/>
                <w:lang w:val="fr-FR" w:eastAsia="en-GB"/>
              </w:rPr>
            </w:pPr>
            <w:r w:rsidRPr="00E32BDD">
              <w:rPr>
                <w:rFonts w:ascii="Gill Sans MT" w:eastAsia="Times New Roman" w:hAnsi="Gill Sans MT" w:cs="Calibri"/>
                <w:color w:val="000000"/>
                <w:lang w:val="fr-FR" w:eastAsia="en-GB"/>
              </w:rPr>
              <w:t xml:space="preserve">Bonne respirabilité avec forme qui ne </w:t>
            </w:r>
            <w:r>
              <w:rPr>
                <w:rFonts w:ascii="Gill Sans MT" w:eastAsia="Times New Roman" w:hAnsi="Gill Sans MT" w:cs="Calibri"/>
                <w:color w:val="000000"/>
                <w:lang w:val="fr-FR" w:eastAsia="en-GB"/>
              </w:rPr>
              <w:t xml:space="preserve">s’écrase pas </w:t>
            </w:r>
            <w:r w:rsidRPr="00E32BDD">
              <w:rPr>
                <w:rFonts w:ascii="Gill Sans MT" w:eastAsia="Times New Roman" w:hAnsi="Gill Sans MT" w:cs="Calibri"/>
                <w:color w:val="000000"/>
                <w:lang w:val="fr-FR" w:eastAsia="en-GB"/>
              </w:rPr>
              <w:t>contre la bouche (ex. en forme de bec de canard ou de tasse).</w:t>
            </w:r>
            <w:r w:rsidRPr="00E32BDD">
              <w:rPr>
                <w:rStyle w:val="FootnoteReference"/>
                <w:rFonts w:ascii="Gill Sans MT" w:eastAsia="Times New Roman" w:hAnsi="Gill Sans MT" w:cs="Calibri"/>
                <w:color w:val="000000"/>
                <w:lang w:val="fr-FR" w:eastAsia="en-GB"/>
              </w:rPr>
              <w:footnoteReference w:id="7"/>
            </w:r>
          </w:p>
        </w:tc>
        <w:tc>
          <w:tcPr>
            <w:tcW w:w="433" w:type="pct"/>
            <w:shd w:val="clear" w:color="auto" w:fill="auto"/>
            <w:noWrap/>
            <w:vAlign w:val="center"/>
          </w:tcPr>
          <w:p w14:paraId="5DAB6C7B" w14:textId="3F8E1234" w:rsidR="00EC3590" w:rsidRPr="00B62091" w:rsidRDefault="00EC3590" w:rsidP="00EC3590">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2 </w:t>
            </w:r>
            <w:r w:rsidRPr="001314D4">
              <w:rPr>
                <w:rFonts w:ascii="Gill Sans MT" w:eastAsia="Times New Roman" w:hAnsi="Gill Sans MT" w:cs="Calibri"/>
                <w:color w:val="000000"/>
                <w:lang w:val="fr-FR" w:eastAsia="en-GB"/>
              </w:rPr>
              <w:t xml:space="preserve">par agent </w:t>
            </w:r>
            <w:r>
              <w:rPr>
                <w:rFonts w:ascii="Gill Sans MT" w:eastAsia="Times New Roman" w:hAnsi="Gill Sans MT" w:cs="Calibri"/>
                <w:color w:val="000000"/>
                <w:lang w:val="fr-FR" w:eastAsia="en-GB"/>
              </w:rPr>
              <w:t>de nettoyage</w:t>
            </w:r>
          </w:p>
        </w:tc>
        <w:tc>
          <w:tcPr>
            <w:tcW w:w="464" w:type="pct"/>
            <w:shd w:val="clear" w:color="auto" w:fill="auto"/>
            <w:noWrap/>
            <w:vAlign w:val="center"/>
          </w:tcPr>
          <w:p w14:paraId="02EB378F" w14:textId="125E644B" w:rsidR="00EC3590" w:rsidRPr="00B62091" w:rsidRDefault="00EC3590" w:rsidP="00EC3590">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6A05A809" w14:textId="0600BD38" w:rsidR="00EC3590" w:rsidRPr="00B62091" w:rsidRDefault="00EC3590" w:rsidP="00EC3590">
            <w:pPr>
              <w:spacing w:after="0" w:line="240" w:lineRule="auto"/>
              <w:jc w:val="center"/>
              <w:rPr>
                <w:rFonts w:ascii="Gill Sans MT" w:eastAsia="Times New Roman" w:hAnsi="Gill Sans MT" w:cs="Calibri"/>
                <w:color w:val="000000"/>
                <w:lang w:val="fr-FR" w:eastAsia="en-GB"/>
              </w:rPr>
            </w:pPr>
          </w:p>
        </w:tc>
        <w:tc>
          <w:tcPr>
            <w:tcW w:w="443" w:type="pct"/>
            <w:vAlign w:val="center"/>
          </w:tcPr>
          <w:p w14:paraId="51A2737C" w14:textId="36793BF5" w:rsidR="00EC3590" w:rsidRPr="00B62091" w:rsidRDefault="00EC3590" w:rsidP="00EC3590">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Chaque jour</w:t>
            </w:r>
            <w:r w:rsidRPr="00882C32">
              <w:rPr>
                <w:rFonts w:ascii="Gill Sans MT" w:eastAsia="Times New Roman" w:hAnsi="Gill Sans MT" w:cs="Calibri"/>
                <w:color w:val="000000"/>
                <w:lang w:val="fr-FR" w:eastAsia="en-GB"/>
              </w:rPr>
              <w:t xml:space="preserve"> (</w:t>
            </w:r>
            <w:r>
              <w:rPr>
                <w:rFonts w:ascii="Gill Sans MT" w:eastAsia="Times New Roman" w:hAnsi="Gill Sans MT" w:cs="Calibri"/>
                <w:color w:val="000000"/>
                <w:lang w:val="fr-FR" w:eastAsia="en-GB"/>
              </w:rPr>
              <w:t>si les masques utilisés sont jetables</w:t>
            </w:r>
            <w:r w:rsidRPr="00882C32">
              <w:rPr>
                <w:rFonts w:ascii="Gill Sans MT" w:eastAsia="Times New Roman" w:hAnsi="Gill Sans MT" w:cs="Calibri"/>
                <w:color w:val="000000"/>
                <w:lang w:val="fr-FR" w:eastAsia="en-GB"/>
              </w:rPr>
              <w:t>)</w:t>
            </w:r>
          </w:p>
        </w:tc>
        <w:tc>
          <w:tcPr>
            <w:tcW w:w="1455" w:type="pct"/>
            <w:shd w:val="clear" w:color="auto" w:fill="auto"/>
            <w:vAlign w:val="center"/>
          </w:tcPr>
          <w:p w14:paraId="41C8F396" w14:textId="46A1B37B" w:rsidR="00EC3590" w:rsidRPr="00B62091" w:rsidRDefault="00EC3590" w:rsidP="00EC3590">
            <w:pPr>
              <w:spacing w:after="0" w:line="240" w:lineRule="auto"/>
              <w:jc w:val="both"/>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Un masque respiratoire</w:t>
            </w:r>
            <w:r w:rsidRPr="00E32BDD">
              <w:rPr>
                <w:rFonts w:ascii="Gill Sans MT" w:eastAsia="Times New Roman" w:hAnsi="Gill Sans MT" w:cs="Calibri"/>
                <w:color w:val="000000"/>
                <w:lang w:val="fr-FR" w:eastAsia="en-GB"/>
              </w:rPr>
              <w:t xml:space="preserve"> peut être utilise par la même personne pour un maximum de 12 heures. Une masque endommagé, mouillé ou sale doit être replace. </w:t>
            </w:r>
          </w:p>
        </w:tc>
      </w:tr>
      <w:tr w:rsidR="00EC3590" w:rsidRPr="00BB6339" w14:paraId="4D22DCBF" w14:textId="77777777" w:rsidTr="00CD7ECC">
        <w:trPr>
          <w:trHeight w:val="315"/>
        </w:trPr>
        <w:tc>
          <w:tcPr>
            <w:tcW w:w="196" w:type="pct"/>
            <w:shd w:val="clear" w:color="auto" w:fill="auto"/>
            <w:noWrap/>
            <w:vAlign w:val="center"/>
          </w:tcPr>
          <w:p w14:paraId="0D0B940D" w14:textId="3F3873C6" w:rsidR="00EC3590" w:rsidRPr="00B62091" w:rsidRDefault="00EC3590"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0</w:t>
            </w:r>
          </w:p>
        </w:tc>
        <w:tc>
          <w:tcPr>
            <w:tcW w:w="693" w:type="pct"/>
            <w:shd w:val="clear" w:color="auto" w:fill="auto"/>
            <w:vAlign w:val="center"/>
          </w:tcPr>
          <w:p w14:paraId="62AAE6E2" w14:textId="315171A6" w:rsidR="00EC3590" w:rsidRPr="00B62091" w:rsidRDefault="00EC3590" w:rsidP="00EC3590">
            <w:pPr>
              <w:spacing w:after="0" w:line="240" w:lineRule="auto"/>
              <w:rPr>
                <w:rFonts w:ascii="Gill Sans MT" w:eastAsia="Times New Roman" w:hAnsi="Gill Sans MT" w:cs="Calibri"/>
                <w:color w:val="000000"/>
                <w:lang w:val="fr-FR" w:eastAsia="en-GB"/>
              </w:rPr>
            </w:pPr>
            <w:r w:rsidRPr="00E32BDD">
              <w:rPr>
                <w:rFonts w:ascii="Gill Sans MT" w:eastAsia="Times New Roman" w:hAnsi="Gill Sans MT" w:cs="Calibri"/>
                <w:color w:val="000000"/>
                <w:lang w:val="fr-FR" w:eastAsia="en-GB"/>
              </w:rPr>
              <w:t>Protection pour les yeux</w:t>
            </w:r>
          </w:p>
        </w:tc>
        <w:tc>
          <w:tcPr>
            <w:tcW w:w="922" w:type="pct"/>
            <w:shd w:val="clear" w:color="auto" w:fill="auto"/>
            <w:vAlign w:val="center"/>
          </w:tcPr>
          <w:p w14:paraId="0E27B00A" w14:textId="0428AEBB" w:rsidR="00EC3590" w:rsidRPr="00B62091" w:rsidRDefault="00EC3590" w:rsidP="00EC3590">
            <w:pPr>
              <w:spacing w:after="0" w:line="240" w:lineRule="auto"/>
              <w:jc w:val="both"/>
              <w:rPr>
                <w:rFonts w:ascii="Gill Sans MT" w:eastAsia="Times New Roman" w:hAnsi="Gill Sans MT" w:cs="Calibri"/>
                <w:color w:val="000000"/>
                <w:lang w:val="fr-FR" w:eastAsia="en-GB"/>
              </w:rPr>
            </w:pPr>
            <w:r w:rsidRPr="00E32BDD">
              <w:rPr>
                <w:rFonts w:ascii="Gill Sans MT" w:eastAsia="Times New Roman" w:hAnsi="Gill Sans MT" w:cs="Calibri"/>
                <w:color w:val="000000"/>
                <w:lang w:val="fr-FR" w:eastAsia="en-GB"/>
              </w:rPr>
              <w:t>Lunettes médical</w:t>
            </w:r>
            <w:r>
              <w:rPr>
                <w:rFonts w:ascii="Gill Sans MT" w:eastAsia="Times New Roman" w:hAnsi="Gill Sans MT" w:cs="Calibri"/>
                <w:color w:val="000000"/>
                <w:lang w:val="fr-FR" w:eastAsia="en-GB"/>
              </w:rPr>
              <w:t>es ou écran facial en plastique</w:t>
            </w:r>
          </w:p>
        </w:tc>
        <w:tc>
          <w:tcPr>
            <w:tcW w:w="433" w:type="pct"/>
            <w:shd w:val="clear" w:color="auto" w:fill="auto"/>
            <w:noWrap/>
            <w:vAlign w:val="center"/>
          </w:tcPr>
          <w:p w14:paraId="60061E4C" w14:textId="1850CC8C" w:rsidR="00EC3590" w:rsidRPr="00B62091" w:rsidRDefault="00EC3590" w:rsidP="00EC3590">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1 </w:t>
            </w:r>
            <w:r w:rsidRPr="001314D4">
              <w:rPr>
                <w:rFonts w:ascii="Gill Sans MT" w:eastAsia="Times New Roman" w:hAnsi="Gill Sans MT" w:cs="Calibri"/>
                <w:color w:val="000000"/>
                <w:lang w:val="fr-FR" w:eastAsia="en-GB"/>
              </w:rPr>
              <w:t xml:space="preserve">par agent </w:t>
            </w:r>
            <w:r>
              <w:rPr>
                <w:rFonts w:ascii="Gill Sans MT" w:eastAsia="Times New Roman" w:hAnsi="Gill Sans MT" w:cs="Calibri"/>
                <w:color w:val="000000"/>
                <w:lang w:val="fr-FR" w:eastAsia="en-GB"/>
              </w:rPr>
              <w:t>de nettoyage</w:t>
            </w:r>
          </w:p>
        </w:tc>
        <w:tc>
          <w:tcPr>
            <w:tcW w:w="464" w:type="pct"/>
            <w:shd w:val="clear" w:color="auto" w:fill="auto"/>
            <w:noWrap/>
            <w:vAlign w:val="center"/>
          </w:tcPr>
          <w:p w14:paraId="44EAFD9C" w14:textId="42715249" w:rsidR="00EC3590" w:rsidRPr="00B62091" w:rsidRDefault="00EC3590" w:rsidP="00EC3590">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4B94D5A5" w14:textId="35D95CE8" w:rsidR="00EC3590" w:rsidRPr="00B62091" w:rsidRDefault="00EC3590" w:rsidP="00EC3590">
            <w:pPr>
              <w:spacing w:after="0" w:line="240" w:lineRule="auto"/>
              <w:jc w:val="center"/>
              <w:rPr>
                <w:rFonts w:ascii="Gill Sans MT" w:eastAsia="Times New Roman" w:hAnsi="Gill Sans MT" w:cs="Calibri"/>
                <w:color w:val="000000"/>
                <w:lang w:val="fr-FR" w:eastAsia="en-GB"/>
              </w:rPr>
            </w:pPr>
          </w:p>
        </w:tc>
        <w:tc>
          <w:tcPr>
            <w:tcW w:w="443" w:type="pct"/>
            <w:vAlign w:val="center"/>
          </w:tcPr>
          <w:p w14:paraId="7829CB8D" w14:textId="1EE9EE95" w:rsidR="00EC3590" w:rsidRPr="00B62091" w:rsidRDefault="00EC3590" w:rsidP="00EC3590">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Chaque 6 mois</w:t>
            </w:r>
          </w:p>
        </w:tc>
        <w:tc>
          <w:tcPr>
            <w:tcW w:w="1455" w:type="pct"/>
            <w:shd w:val="clear" w:color="auto" w:fill="auto"/>
            <w:vAlign w:val="center"/>
          </w:tcPr>
          <w:p w14:paraId="3656B9AB" w14:textId="25D93947" w:rsidR="00EC3590" w:rsidRPr="00B62091" w:rsidRDefault="00EC3590" w:rsidP="00EC3590">
            <w:pPr>
              <w:spacing w:after="0" w:line="240" w:lineRule="auto"/>
              <w:jc w:val="both"/>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 xml:space="preserve">Après leurs utilisations, </w:t>
            </w:r>
            <w:r w:rsidRPr="00E32BDD">
              <w:rPr>
                <w:rFonts w:ascii="Gill Sans MT" w:eastAsia="Times New Roman" w:hAnsi="Gill Sans MT" w:cs="Calibri"/>
                <w:color w:val="000000"/>
                <w:lang w:val="fr-FR" w:eastAsia="en-GB"/>
              </w:rPr>
              <w:t xml:space="preserve">les </w:t>
            </w:r>
            <w:r>
              <w:rPr>
                <w:rFonts w:ascii="Gill Sans MT" w:eastAsia="Times New Roman" w:hAnsi="Gill Sans MT" w:cs="Calibri"/>
                <w:color w:val="000000"/>
                <w:lang w:val="fr-FR" w:eastAsia="en-GB"/>
              </w:rPr>
              <w:t>protection des yeux</w:t>
            </w:r>
            <w:r w:rsidRPr="00E32BDD">
              <w:rPr>
                <w:rFonts w:ascii="Gill Sans MT" w:eastAsia="Times New Roman" w:hAnsi="Gill Sans MT" w:cs="Calibri"/>
                <w:color w:val="000000"/>
                <w:lang w:val="fr-FR" w:eastAsia="en-GB"/>
              </w:rPr>
              <w:t xml:space="preserve"> d</w:t>
            </w:r>
            <w:r>
              <w:rPr>
                <w:rFonts w:ascii="Gill Sans MT" w:eastAsia="Times New Roman" w:hAnsi="Gill Sans MT" w:cs="Calibri"/>
                <w:color w:val="000000"/>
                <w:lang w:val="fr-FR" w:eastAsia="en-GB"/>
              </w:rPr>
              <w:t>oivent</w:t>
            </w:r>
            <w:r w:rsidRPr="00E32BDD">
              <w:rPr>
                <w:rFonts w:ascii="Gill Sans MT" w:eastAsia="Times New Roman" w:hAnsi="Gill Sans MT" w:cs="Calibri"/>
                <w:color w:val="000000"/>
                <w:lang w:val="fr-FR" w:eastAsia="en-GB"/>
              </w:rPr>
              <w:t xml:space="preserve"> être lavé</w:t>
            </w:r>
            <w:r>
              <w:rPr>
                <w:rFonts w:ascii="Gill Sans MT" w:eastAsia="Times New Roman" w:hAnsi="Gill Sans MT" w:cs="Calibri"/>
                <w:color w:val="000000"/>
                <w:lang w:val="fr-FR" w:eastAsia="en-GB"/>
              </w:rPr>
              <w:t>e</w:t>
            </w:r>
            <w:r w:rsidRPr="00E32BDD">
              <w:rPr>
                <w:rFonts w:ascii="Gill Sans MT" w:eastAsia="Times New Roman" w:hAnsi="Gill Sans MT" w:cs="Calibri"/>
                <w:color w:val="000000"/>
                <w:lang w:val="fr-FR" w:eastAsia="en-GB"/>
              </w:rPr>
              <w:t>s avec de l’eau et détergent</w:t>
            </w:r>
            <w:r>
              <w:rPr>
                <w:rFonts w:ascii="Gill Sans MT" w:eastAsia="Times New Roman" w:hAnsi="Gill Sans MT" w:cs="Calibri"/>
                <w:color w:val="000000"/>
                <w:lang w:val="fr-FR" w:eastAsia="en-GB"/>
              </w:rPr>
              <w:t xml:space="preserve"> et après désinfectées avec </w:t>
            </w:r>
            <w:r w:rsidRPr="00E32BDD">
              <w:rPr>
                <w:rFonts w:ascii="Gill Sans MT" w:eastAsia="Times New Roman" w:hAnsi="Gill Sans MT" w:cs="Calibri"/>
                <w:color w:val="000000"/>
                <w:lang w:val="fr-FR" w:eastAsia="en-GB"/>
              </w:rPr>
              <w:t>une solution chlorée au 0,</w:t>
            </w:r>
            <w:r>
              <w:rPr>
                <w:rFonts w:ascii="Gill Sans MT" w:eastAsia="Times New Roman" w:hAnsi="Gill Sans MT" w:cs="Calibri"/>
                <w:color w:val="000000"/>
                <w:lang w:val="fr-FR" w:eastAsia="en-GB"/>
              </w:rPr>
              <w:t>1</w:t>
            </w:r>
            <w:r w:rsidRPr="00E32BDD">
              <w:rPr>
                <w:rFonts w:ascii="Gill Sans MT" w:eastAsia="Times New Roman" w:hAnsi="Gill Sans MT" w:cs="Calibri"/>
                <w:color w:val="000000"/>
                <w:lang w:val="fr-FR" w:eastAsia="en-GB"/>
              </w:rPr>
              <w:t>% de concentration et laissé</w:t>
            </w:r>
            <w:r>
              <w:rPr>
                <w:rFonts w:ascii="Gill Sans MT" w:eastAsia="Times New Roman" w:hAnsi="Gill Sans MT" w:cs="Calibri"/>
                <w:color w:val="000000"/>
                <w:lang w:val="fr-FR" w:eastAsia="en-GB"/>
              </w:rPr>
              <w:t>e</w:t>
            </w:r>
            <w:r w:rsidRPr="00E32BDD">
              <w:rPr>
                <w:rFonts w:ascii="Gill Sans MT" w:eastAsia="Times New Roman" w:hAnsi="Gill Sans MT" w:cs="Calibri"/>
                <w:color w:val="000000"/>
                <w:lang w:val="fr-FR" w:eastAsia="en-GB"/>
              </w:rPr>
              <w:t>s sécher complétement avant de les réutiliser.</w:t>
            </w:r>
          </w:p>
        </w:tc>
      </w:tr>
      <w:tr w:rsidR="00EC3590" w:rsidRPr="00BB6339" w14:paraId="4FF5441F" w14:textId="77777777" w:rsidTr="00CD7ECC">
        <w:trPr>
          <w:trHeight w:val="315"/>
        </w:trPr>
        <w:tc>
          <w:tcPr>
            <w:tcW w:w="196" w:type="pct"/>
            <w:shd w:val="clear" w:color="auto" w:fill="auto"/>
            <w:noWrap/>
            <w:vAlign w:val="center"/>
          </w:tcPr>
          <w:p w14:paraId="2BDCDA03" w14:textId="021DE93E" w:rsidR="00EC3590" w:rsidRPr="00B62091" w:rsidRDefault="00EC3590"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1</w:t>
            </w:r>
          </w:p>
        </w:tc>
        <w:tc>
          <w:tcPr>
            <w:tcW w:w="693" w:type="pct"/>
            <w:shd w:val="clear" w:color="auto" w:fill="auto"/>
            <w:vAlign w:val="center"/>
          </w:tcPr>
          <w:p w14:paraId="52A45F02" w14:textId="11A0824D" w:rsidR="00EC3590" w:rsidRPr="00B62091" w:rsidRDefault="00EC3590" w:rsidP="00EC3590">
            <w:pPr>
              <w:spacing w:after="0" w:line="240" w:lineRule="auto"/>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Savon pour faire laver les mains aux agents de nettoyage</w:t>
            </w:r>
          </w:p>
        </w:tc>
        <w:tc>
          <w:tcPr>
            <w:tcW w:w="922" w:type="pct"/>
            <w:shd w:val="clear" w:color="auto" w:fill="auto"/>
            <w:vAlign w:val="center"/>
          </w:tcPr>
          <w:p w14:paraId="06DDB93B" w14:textId="6458A1A6" w:rsidR="00EC3590" w:rsidRPr="00B62091" w:rsidRDefault="00EC3590" w:rsidP="00EC3590">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 xml:space="preserve">Savon de 125 g – lavage de mains et corps; contient 65% de gras acide au minimum; contient 0.5% </w:t>
            </w:r>
            <w:r>
              <w:rPr>
                <w:rFonts w:ascii="Gill Sans MT" w:eastAsia="Times New Roman" w:hAnsi="Gill Sans MT" w:cs="Calibri"/>
                <w:color w:val="000000"/>
                <w:lang w:val="fr-FR" w:eastAsia="en-GB"/>
              </w:rPr>
              <w:t xml:space="preserve">de </w:t>
            </w:r>
            <w:r w:rsidRPr="001314D4">
              <w:rPr>
                <w:rFonts w:ascii="Gill Sans MT" w:eastAsia="Times New Roman" w:hAnsi="Gill Sans MT" w:cs="Calibri"/>
                <w:color w:val="000000"/>
                <w:lang w:val="fr-FR" w:eastAsia="en-GB"/>
              </w:rPr>
              <w:t>NaOH (Sodium Hydroxyde) au maximum; minimum 2 ans de durée de conservation</w:t>
            </w:r>
          </w:p>
        </w:tc>
        <w:tc>
          <w:tcPr>
            <w:tcW w:w="433" w:type="pct"/>
            <w:shd w:val="clear" w:color="auto" w:fill="auto"/>
            <w:noWrap/>
            <w:vAlign w:val="center"/>
          </w:tcPr>
          <w:p w14:paraId="0317B653" w14:textId="4175BE54" w:rsidR="00EC3590" w:rsidRPr="00B62091" w:rsidRDefault="00EC3590" w:rsidP="00EC3590">
            <w:pPr>
              <w:spacing w:after="0" w:line="240" w:lineRule="auto"/>
              <w:jc w:val="center"/>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 xml:space="preserve">2 </w:t>
            </w:r>
            <w:r>
              <w:rPr>
                <w:rFonts w:ascii="Gill Sans MT" w:eastAsia="Times New Roman" w:hAnsi="Gill Sans MT" w:cs="Calibri"/>
                <w:color w:val="000000"/>
                <w:lang w:val="fr-FR" w:eastAsia="en-GB"/>
              </w:rPr>
              <w:t xml:space="preserve">par </w:t>
            </w:r>
            <w:r w:rsidRPr="001314D4">
              <w:rPr>
                <w:rFonts w:ascii="Gill Sans MT" w:eastAsia="Times New Roman" w:hAnsi="Gill Sans MT" w:cs="Calibri"/>
                <w:color w:val="000000"/>
                <w:lang w:val="fr-FR" w:eastAsia="en-GB"/>
              </w:rPr>
              <w:t xml:space="preserve">agent  de nettoyage </w:t>
            </w:r>
          </w:p>
        </w:tc>
        <w:tc>
          <w:tcPr>
            <w:tcW w:w="464" w:type="pct"/>
            <w:shd w:val="clear" w:color="auto" w:fill="auto"/>
            <w:noWrap/>
            <w:vAlign w:val="center"/>
          </w:tcPr>
          <w:p w14:paraId="3FBA2FDF" w14:textId="3B3A667A" w:rsidR="00EC3590" w:rsidRPr="00B62091" w:rsidRDefault="00EC3590" w:rsidP="00EC3590">
            <w:pPr>
              <w:spacing w:after="0" w:line="240" w:lineRule="auto"/>
              <w:jc w:val="center"/>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pce</w:t>
            </w:r>
          </w:p>
        </w:tc>
        <w:tc>
          <w:tcPr>
            <w:tcW w:w="394" w:type="pct"/>
            <w:shd w:val="clear" w:color="auto" w:fill="auto"/>
            <w:noWrap/>
            <w:vAlign w:val="center"/>
          </w:tcPr>
          <w:p w14:paraId="64CB4DD0" w14:textId="77777777" w:rsidR="00EC3590" w:rsidRPr="00B62091" w:rsidRDefault="00EC3590" w:rsidP="00EC3590">
            <w:pPr>
              <w:spacing w:after="0" w:line="240" w:lineRule="auto"/>
              <w:jc w:val="center"/>
              <w:rPr>
                <w:rFonts w:ascii="Gill Sans MT" w:eastAsia="Times New Roman" w:hAnsi="Gill Sans MT" w:cs="Calibri"/>
                <w:color w:val="000000"/>
                <w:lang w:val="fr-FR" w:eastAsia="en-GB"/>
              </w:rPr>
            </w:pPr>
          </w:p>
        </w:tc>
        <w:tc>
          <w:tcPr>
            <w:tcW w:w="443" w:type="pct"/>
            <w:vAlign w:val="center"/>
          </w:tcPr>
          <w:p w14:paraId="2EDF3584" w14:textId="4CAA9120" w:rsidR="00EC3590" w:rsidRPr="00B62091" w:rsidRDefault="00EC3590" w:rsidP="00EC3590">
            <w:pPr>
              <w:spacing w:after="0" w:line="240" w:lineRule="auto"/>
              <w:jc w:val="center"/>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Chaque mois</w:t>
            </w:r>
          </w:p>
        </w:tc>
        <w:tc>
          <w:tcPr>
            <w:tcW w:w="1455" w:type="pct"/>
            <w:shd w:val="clear" w:color="auto" w:fill="auto"/>
            <w:vAlign w:val="center"/>
          </w:tcPr>
          <w:p w14:paraId="66750033" w14:textId="5D26AF17" w:rsidR="00EC3590" w:rsidRPr="00B62091" w:rsidRDefault="00EC3590" w:rsidP="00EC3590">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 xml:space="preserve">Le savon sera utilisé chaque jour par les agents de nettoyage pour le lavage des mains et corps à la fin de chaque journée de travail. </w:t>
            </w:r>
          </w:p>
        </w:tc>
      </w:tr>
      <w:tr w:rsidR="008E3689" w:rsidRPr="00BB6339" w14:paraId="604D4BA9" w14:textId="77777777" w:rsidTr="04B6B99B">
        <w:trPr>
          <w:trHeight w:val="315"/>
        </w:trPr>
        <w:tc>
          <w:tcPr>
            <w:tcW w:w="5000" w:type="pct"/>
            <w:gridSpan w:val="8"/>
            <w:shd w:val="clear" w:color="auto" w:fill="D9D9D9" w:themeFill="background1" w:themeFillShade="D9"/>
            <w:vAlign w:val="center"/>
          </w:tcPr>
          <w:p w14:paraId="277F6366" w14:textId="05F994B9" w:rsidR="008E3689" w:rsidRPr="00B62091" w:rsidRDefault="00622F7C" w:rsidP="00622F7C">
            <w:pPr>
              <w:spacing w:after="0" w:line="240" w:lineRule="auto"/>
              <w:jc w:val="center"/>
              <w:rPr>
                <w:rFonts w:ascii="Gill Sans MT" w:eastAsia="Times New Roman" w:hAnsi="Gill Sans MT" w:cs="Calibri"/>
                <w:b/>
                <w:color w:val="000000"/>
                <w:lang w:val="fr-FR" w:eastAsia="en-GB"/>
              </w:rPr>
            </w:pPr>
            <w:r>
              <w:rPr>
                <w:rFonts w:ascii="Gill Sans MT" w:eastAsia="Times New Roman" w:hAnsi="Gill Sans MT" w:cs="Calibri"/>
                <w:b/>
                <w:color w:val="000000"/>
                <w:lang w:val="fr-FR" w:eastAsia="en-GB"/>
              </w:rPr>
              <w:t xml:space="preserve">Matériel </w:t>
            </w:r>
            <w:r w:rsidR="008E3689" w:rsidRPr="00B62091">
              <w:rPr>
                <w:rFonts w:ascii="Gill Sans MT" w:eastAsia="Times New Roman" w:hAnsi="Gill Sans MT" w:cs="Calibri"/>
                <w:b/>
                <w:color w:val="000000"/>
                <w:lang w:val="fr-FR" w:eastAsia="en-GB"/>
              </w:rPr>
              <w:t xml:space="preserve">IEC </w:t>
            </w:r>
            <w:r>
              <w:rPr>
                <w:rFonts w:ascii="Gill Sans MT" w:eastAsia="Times New Roman" w:hAnsi="Gill Sans MT" w:cs="Calibri"/>
                <w:b/>
                <w:color w:val="000000"/>
                <w:lang w:val="fr-FR" w:eastAsia="en-GB"/>
              </w:rPr>
              <w:t>spécifique pour le COVID-19</w:t>
            </w:r>
          </w:p>
        </w:tc>
      </w:tr>
      <w:tr w:rsidR="008E3689" w:rsidRPr="00BB6339" w14:paraId="4DC5321D" w14:textId="77777777" w:rsidTr="00CD7ECC">
        <w:trPr>
          <w:trHeight w:val="315"/>
        </w:trPr>
        <w:tc>
          <w:tcPr>
            <w:tcW w:w="196" w:type="pct"/>
            <w:shd w:val="clear" w:color="auto" w:fill="auto"/>
            <w:noWrap/>
            <w:vAlign w:val="center"/>
          </w:tcPr>
          <w:p w14:paraId="21743AB5" w14:textId="557DF550" w:rsidR="008E3689" w:rsidRPr="00B62091" w:rsidRDefault="002254DF"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2</w:t>
            </w:r>
          </w:p>
        </w:tc>
        <w:tc>
          <w:tcPr>
            <w:tcW w:w="693" w:type="pct"/>
            <w:shd w:val="clear" w:color="auto" w:fill="auto"/>
            <w:vAlign w:val="center"/>
          </w:tcPr>
          <w:p w14:paraId="02FCFD36" w14:textId="1F099921" w:rsidR="008E3689" w:rsidRPr="00B62091" w:rsidRDefault="00622F7C" w:rsidP="008E3689">
            <w:pPr>
              <w:spacing w:after="0" w:line="240" w:lineRule="auto"/>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Peinture</w:t>
            </w:r>
          </w:p>
        </w:tc>
        <w:tc>
          <w:tcPr>
            <w:tcW w:w="922" w:type="pct"/>
            <w:shd w:val="clear" w:color="auto" w:fill="auto"/>
            <w:vAlign w:val="center"/>
          </w:tcPr>
          <w:p w14:paraId="3E8AB0B9" w14:textId="688B4A90" w:rsidR="008E3689" w:rsidRPr="00B62091" w:rsidRDefault="008E3689" w:rsidP="00622F7C">
            <w:pPr>
              <w:spacing w:after="0" w:line="240" w:lineRule="auto"/>
              <w:jc w:val="both"/>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5 litres </w:t>
            </w:r>
            <w:r w:rsidR="00622F7C">
              <w:rPr>
                <w:rFonts w:ascii="Gill Sans MT" w:eastAsia="Times New Roman" w:hAnsi="Gill Sans MT" w:cs="Calibri"/>
                <w:color w:val="000000"/>
                <w:lang w:val="fr-FR" w:eastAsia="en-GB"/>
              </w:rPr>
              <w:t xml:space="preserve">de peinture résistent à l’eau </w:t>
            </w:r>
          </w:p>
        </w:tc>
        <w:tc>
          <w:tcPr>
            <w:tcW w:w="433" w:type="pct"/>
            <w:shd w:val="clear" w:color="auto" w:fill="auto"/>
            <w:noWrap/>
            <w:vAlign w:val="center"/>
          </w:tcPr>
          <w:p w14:paraId="69AA7436" w14:textId="4FF0CC23" w:rsidR="008E3689" w:rsidRPr="00B62091" w:rsidRDefault="008E3689" w:rsidP="00622F7C">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 p</w:t>
            </w:r>
            <w:r w:rsidR="00622F7C">
              <w:rPr>
                <w:rFonts w:ascii="Gill Sans MT" w:eastAsia="Times New Roman" w:hAnsi="Gill Sans MT" w:cs="Calibri"/>
                <w:color w:val="000000"/>
                <w:lang w:val="fr-FR" w:eastAsia="en-GB"/>
              </w:rPr>
              <w:t>a</w:t>
            </w:r>
            <w:r w:rsidRPr="00B62091">
              <w:rPr>
                <w:rFonts w:ascii="Gill Sans MT" w:eastAsia="Times New Roman" w:hAnsi="Gill Sans MT" w:cs="Calibri"/>
                <w:color w:val="000000"/>
                <w:lang w:val="fr-FR" w:eastAsia="en-GB"/>
              </w:rPr>
              <w:t>r 500 person</w:t>
            </w:r>
            <w:r w:rsidR="00622F7C">
              <w:rPr>
                <w:rFonts w:ascii="Gill Sans MT" w:eastAsia="Times New Roman" w:hAnsi="Gill Sans MT" w:cs="Calibri"/>
                <w:color w:val="000000"/>
                <w:lang w:val="fr-FR" w:eastAsia="en-GB"/>
              </w:rPr>
              <w:t>ne</w:t>
            </w:r>
            <w:r w:rsidRPr="00B62091">
              <w:rPr>
                <w:rFonts w:ascii="Gill Sans MT" w:eastAsia="Times New Roman" w:hAnsi="Gill Sans MT" w:cs="Calibri"/>
                <w:color w:val="000000"/>
                <w:lang w:val="fr-FR" w:eastAsia="en-GB"/>
              </w:rPr>
              <w:t>s</w:t>
            </w:r>
          </w:p>
        </w:tc>
        <w:tc>
          <w:tcPr>
            <w:tcW w:w="464" w:type="pct"/>
            <w:shd w:val="clear" w:color="auto" w:fill="auto"/>
            <w:noWrap/>
            <w:vAlign w:val="center"/>
          </w:tcPr>
          <w:p w14:paraId="4B3925A4" w14:textId="36363024" w:rsidR="008E3689" w:rsidRPr="00B62091" w:rsidRDefault="00622F7C"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boite</w:t>
            </w:r>
          </w:p>
        </w:tc>
        <w:tc>
          <w:tcPr>
            <w:tcW w:w="394" w:type="pct"/>
            <w:shd w:val="clear" w:color="auto" w:fill="auto"/>
            <w:noWrap/>
            <w:vAlign w:val="center"/>
          </w:tcPr>
          <w:p w14:paraId="6A65DF3D" w14:textId="77777777"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443" w:type="pct"/>
            <w:vAlign w:val="center"/>
          </w:tcPr>
          <w:p w14:paraId="569F4821" w14:textId="1D0310E2" w:rsidR="008E3689" w:rsidRPr="00B62091" w:rsidRDefault="00622F7C"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Chaque années</w:t>
            </w:r>
          </w:p>
        </w:tc>
        <w:tc>
          <w:tcPr>
            <w:tcW w:w="1455" w:type="pct"/>
            <w:shd w:val="clear" w:color="auto" w:fill="auto"/>
            <w:vAlign w:val="center"/>
          </w:tcPr>
          <w:p w14:paraId="5AE0BAAE" w14:textId="77A6AD0F" w:rsidR="008E3689" w:rsidRPr="00622F7C" w:rsidRDefault="00622F7C" w:rsidP="008E3689">
            <w:pPr>
              <w:spacing w:after="0" w:line="240" w:lineRule="auto"/>
              <w:jc w:val="both"/>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 xml:space="preserve">Pour </w:t>
            </w:r>
            <w:r w:rsidRPr="008E2282">
              <w:rPr>
                <w:rFonts w:ascii="Gill Sans MT" w:eastAsia="Times New Roman" w:hAnsi="Gill Sans MT" w:cs="Calibri"/>
                <w:color w:val="000000"/>
                <w:lang w:val="fr-FR" w:eastAsia="en-GB"/>
              </w:rPr>
              <w:t xml:space="preserve">peindre des </w:t>
            </w:r>
            <w:hyperlink r:id="rId21" w:history="1">
              <w:r w:rsidRPr="008E2282">
                <w:rPr>
                  <w:rStyle w:val="Hyperlink"/>
                  <w:rFonts w:ascii="Gill Sans MT" w:eastAsia="Times New Roman" w:hAnsi="Gill Sans MT" w:cs="Calibri"/>
                  <w:lang w:val="fr-FR" w:eastAsia="en-GB"/>
                </w:rPr>
                <w:t>nudges pour</w:t>
              </w:r>
              <w:r>
                <w:rPr>
                  <w:rStyle w:val="Hyperlink"/>
                  <w:rFonts w:ascii="Gill Sans MT" w:eastAsia="Times New Roman" w:hAnsi="Gill Sans MT" w:cs="Calibri"/>
                  <w:lang w:val="fr-FR" w:eastAsia="en-GB"/>
                </w:rPr>
                <w:t xml:space="preserve"> encourager</w:t>
              </w:r>
              <w:r w:rsidRPr="008E2282">
                <w:rPr>
                  <w:rStyle w:val="Hyperlink"/>
                  <w:rFonts w:ascii="Gill Sans MT" w:eastAsia="Times New Roman" w:hAnsi="Gill Sans MT" w:cs="Calibri"/>
                  <w:lang w:val="fr-FR" w:eastAsia="en-GB"/>
                </w:rPr>
                <w:t xml:space="preserve"> le lavage de mains</w:t>
              </w:r>
            </w:hyperlink>
            <w:r w:rsidRPr="008E2282">
              <w:rPr>
                <w:rFonts w:ascii="Gill Sans MT" w:eastAsia="Times New Roman" w:hAnsi="Gill Sans MT" w:cs="Calibri"/>
                <w:color w:val="000000"/>
                <w:lang w:val="fr-FR" w:eastAsia="en-GB"/>
              </w:rPr>
              <w:t xml:space="preserve"> et aussi des </w:t>
            </w:r>
            <w:hyperlink r:id="rId22" w:history="1">
              <w:r w:rsidRPr="008E2282">
                <w:rPr>
                  <w:rStyle w:val="Hyperlink"/>
                  <w:rFonts w:ascii="Gill Sans MT" w:eastAsia="Times New Roman" w:hAnsi="Gill Sans MT" w:cs="Calibri"/>
                  <w:lang w:val="fr-FR" w:eastAsia="en-GB"/>
                </w:rPr>
                <w:t>nudges pour les gens faisant la queue</w:t>
              </w:r>
            </w:hyperlink>
            <w:r w:rsidRPr="008E2282">
              <w:rPr>
                <w:rFonts w:ascii="Gill Sans MT" w:eastAsia="Times New Roman" w:hAnsi="Gill Sans MT" w:cs="Calibri"/>
                <w:color w:val="000000"/>
                <w:lang w:val="fr-FR" w:eastAsia="en-GB"/>
              </w:rPr>
              <w:t xml:space="preserve"> pour favoriser la distance sociale (aux </w:t>
            </w:r>
            <w:r>
              <w:rPr>
                <w:rFonts w:ascii="Gill Sans MT" w:eastAsia="Times New Roman" w:hAnsi="Gill Sans MT" w:cs="Calibri"/>
                <w:color w:val="000000"/>
                <w:lang w:val="fr-FR" w:eastAsia="en-GB"/>
              </w:rPr>
              <w:t>toilettes et aux stations de lavage de mains</w:t>
            </w:r>
            <w:r w:rsidRPr="008E2282">
              <w:rPr>
                <w:rFonts w:ascii="Gill Sans MT" w:eastAsia="Times New Roman" w:hAnsi="Gill Sans MT" w:cs="Calibri"/>
                <w:color w:val="000000"/>
                <w:lang w:val="fr-FR" w:eastAsia="en-GB"/>
              </w:rPr>
              <w:t>…).</w:t>
            </w:r>
          </w:p>
        </w:tc>
      </w:tr>
      <w:tr w:rsidR="008E3689" w:rsidRPr="00BB6339" w14:paraId="096BFE08" w14:textId="77777777" w:rsidTr="00CD7ECC">
        <w:trPr>
          <w:trHeight w:val="315"/>
        </w:trPr>
        <w:tc>
          <w:tcPr>
            <w:tcW w:w="196" w:type="pct"/>
            <w:shd w:val="clear" w:color="auto" w:fill="auto"/>
            <w:noWrap/>
            <w:vAlign w:val="center"/>
          </w:tcPr>
          <w:p w14:paraId="4071243A" w14:textId="7AEC1598" w:rsidR="008E3689" w:rsidRPr="00B62091" w:rsidRDefault="002254DF"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3</w:t>
            </w:r>
          </w:p>
        </w:tc>
        <w:tc>
          <w:tcPr>
            <w:tcW w:w="693" w:type="pct"/>
            <w:shd w:val="clear" w:color="auto" w:fill="auto"/>
            <w:vAlign w:val="center"/>
          </w:tcPr>
          <w:p w14:paraId="4F87959E" w14:textId="7DEF27ED" w:rsidR="008E3689" w:rsidRPr="00B62091" w:rsidRDefault="002065CE" w:rsidP="002065CE">
            <w:pPr>
              <w:spacing w:after="0" w:line="240" w:lineRule="auto"/>
              <w:rPr>
                <w:rFonts w:ascii="Gill Sans MT" w:eastAsia="Times New Roman" w:hAnsi="Gill Sans MT" w:cs="Calibri"/>
                <w:color w:val="000000"/>
                <w:lang w:val="fr-FR" w:eastAsia="en-GB"/>
              </w:rPr>
            </w:pPr>
            <w:r>
              <w:rPr>
                <w:rFonts w:ascii="Gill Sans MT" w:hAnsi="Gill Sans MT"/>
                <w:lang w:val="fr-FR"/>
              </w:rPr>
              <w:t xml:space="preserve">Autocollantes IEC en </w:t>
            </w:r>
            <w:r w:rsidR="008E3689" w:rsidRPr="00B62091">
              <w:rPr>
                <w:rFonts w:ascii="Gill Sans MT" w:hAnsi="Gill Sans MT"/>
                <w:lang w:val="fr-FR"/>
              </w:rPr>
              <w:t xml:space="preserve">A3 </w:t>
            </w:r>
            <w:r>
              <w:rPr>
                <w:rFonts w:ascii="Gill Sans MT" w:hAnsi="Gill Sans MT"/>
                <w:lang w:val="fr-FR"/>
              </w:rPr>
              <w:t>ou plus grands/ des banderoles ou des panneaux</w:t>
            </w:r>
            <w:r w:rsidR="008E3689" w:rsidRPr="00B62091">
              <w:rPr>
                <w:rFonts w:ascii="Gill Sans MT" w:hAnsi="Gill Sans MT"/>
                <w:lang w:val="fr-FR"/>
              </w:rPr>
              <w:t xml:space="preserve"> </w:t>
            </w:r>
          </w:p>
        </w:tc>
        <w:tc>
          <w:tcPr>
            <w:tcW w:w="922" w:type="pct"/>
            <w:shd w:val="clear" w:color="auto" w:fill="auto"/>
            <w:vAlign w:val="center"/>
          </w:tcPr>
          <w:p w14:paraId="1F83B25B" w14:textId="69C6893E" w:rsidR="008E3689" w:rsidRPr="002065CE" w:rsidRDefault="002065CE" w:rsidP="002065CE">
            <w:pPr>
              <w:spacing w:after="0" w:line="240" w:lineRule="auto"/>
              <w:jc w:val="both"/>
              <w:rPr>
                <w:rFonts w:ascii="Gill Sans MT" w:eastAsia="Times New Roman" w:hAnsi="Gill Sans MT" w:cs="Calibri"/>
                <w:color w:val="000000"/>
                <w:lang w:val="fr-FR" w:eastAsia="en-GB"/>
              </w:rPr>
            </w:pPr>
            <w:r w:rsidRPr="002065CE">
              <w:rPr>
                <w:rFonts w:ascii="Gill Sans MT" w:hAnsi="Gill Sans MT"/>
                <w:lang w:val="fr-FR"/>
              </w:rPr>
              <w:t xml:space="preserve">Messages spécifique pour le </w:t>
            </w:r>
            <w:r w:rsidR="008E3689" w:rsidRPr="002065CE">
              <w:rPr>
                <w:rFonts w:ascii="Gill Sans MT" w:hAnsi="Gill Sans MT"/>
                <w:lang w:val="fr-FR"/>
              </w:rPr>
              <w:t>COVID-19 (</w:t>
            </w:r>
            <w:r>
              <w:rPr>
                <w:rFonts w:ascii="Gill Sans MT" w:hAnsi="Gill Sans MT"/>
                <w:lang w:val="fr-FR"/>
              </w:rPr>
              <w:t>tousser et éternuer dans son coude</w:t>
            </w:r>
            <w:r w:rsidR="008E3689" w:rsidRPr="002065CE">
              <w:rPr>
                <w:rFonts w:ascii="Gill Sans MT" w:hAnsi="Gill Sans MT"/>
                <w:lang w:val="fr-FR"/>
              </w:rPr>
              <w:t xml:space="preserve">, </w:t>
            </w:r>
            <w:r>
              <w:rPr>
                <w:rFonts w:ascii="Gill Sans MT" w:hAnsi="Gill Sans MT"/>
                <w:lang w:val="fr-FR"/>
              </w:rPr>
              <w:t>distance sociale, les symptômes</w:t>
            </w:r>
            <w:r w:rsidR="008E3689" w:rsidRPr="002065CE">
              <w:rPr>
                <w:rFonts w:ascii="Gill Sans MT" w:hAnsi="Gill Sans MT"/>
                <w:lang w:val="fr-FR"/>
              </w:rPr>
              <w:t xml:space="preserve">, </w:t>
            </w:r>
            <w:r w:rsidRPr="002065CE">
              <w:rPr>
                <w:rFonts w:ascii="Gill Sans MT" w:hAnsi="Gill Sans MT"/>
                <w:lang w:val="fr-FR"/>
              </w:rPr>
              <w:t>lavage de mains, laver la nourriture</w:t>
            </w:r>
            <w:r w:rsidR="008E3689" w:rsidRPr="002065CE">
              <w:rPr>
                <w:rFonts w:ascii="Gill Sans MT" w:hAnsi="Gill Sans MT"/>
                <w:lang w:val="fr-FR"/>
              </w:rPr>
              <w:t>)</w:t>
            </w:r>
          </w:p>
        </w:tc>
        <w:tc>
          <w:tcPr>
            <w:tcW w:w="433" w:type="pct"/>
            <w:shd w:val="clear" w:color="auto" w:fill="auto"/>
            <w:noWrap/>
            <w:vAlign w:val="center"/>
          </w:tcPr>
          <w:p w14:paraId="1A5E0C60" w14:textId="2B0CC802" w:rsidR="008E3689" w:rsidRPr="00B62091" w:rsidRDefault="002065CE"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Voir les commentaires</w:t>
            </w:r>
          </w:p>
        </w:tc>
        <w:tc>
          <w:tcPr>
            <w:tcW w:w="464" w:type="pct"/>
            <w:shd w:val="clear" w:color="auto" w:fill="auto"/>
            <w:noWrap/>
            <w:vAlign w:val="center"/>
          </w:tcPr>
          <w:p w14:paraId="250D8503" w14:textId="37C2EE35" w:rsidR="008E3689" w:rsidRPr="00B62091" w:rsidRDefault="002065CE" w:rsidP="008E3689">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12B4782B" w14:textId="77777777"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443" w:type="pct"/>
            <w:vAlign w:val="center"/>
          </w:tcPr>
          <w:p w14:paraId="6747C5D5" w14:textId="77777777" w:rsidR="008E3689" w:rsidRPr="00B62091" w:rsidRDefault="008E3689" w:rsidP="008E3689">
            <w:pPr>
              <w:spacing w:after="0" w:line="240" w:lineRule="auto"/>
              <w:jc w:val="center"/>
              <w:rPr>
                <w:rFonts w:ascii="Gill Sans MT" w:eastAsia="Times New Roman" w:hAnsi="Gill Sans MT" w:cs="Calibri"/>
                <w:color w:val="000000"/>
                <w:lang w:val="fr-FR" w:eastAsia="en-GB"/>
              </w:rPr>
            </w:pPr>
          </w:p>
        </w:tc>
        <w:tc>
          <w:tcPr>
            <w:tcW w:w="1455" w:type="pct"/>
            <w:shd w:val="clear" w:color="auto" w:fill="auto"/>
            <w:vAlign w:val="center"/>
          </w:tcPr>
          <w:p w14:paraId="3E2EC9D9" w14:textId="42098F40" w:rsidR="008E3689" w:rsidRPr="002065CE" w:rsidRDefault="002065CE" w:rsidP="002065CE">
            <w:pPr>
              <w:spacing w:after="0" w:line="240" w:lineRule="auto"/>
              <w:jc w:val="both"/>
              <w:rPr>
                <w:rFonts w:ascii="Gill Sans MT" w:eastAsia="Times New Roman" w:hAnsi="Gill Sans MT" w:cs="Calibri"/>
                <w:color w:val="000000"/>
                <w:lang w:val="fr-FR" w:eastAsia="en-GB"/>
              </w:rPr>
            </w:pPr>
            <w:r w:rsidRPr="002065CE">
              <w:rPr>
                <w:rFonts w:ascii="Gill Sans MT" w:eastAsia="Times New Roman" w:hAnsi="Gill Sans MT" w:cs="Calibri"/>
                <w:color w:val="000000"/>
                <w:lang w:val="fr-FR" w:eastAsia="en-GB"/>
              </w:rPr>
              <w:t>À afficher à l’entrées des é</w:t>
            </w:r>
            <w:r>
              <w:rPr>
                <w:rFonts w:ascii="Gill Sans MT" w:eastAsia="Times New Roman" w:hAnsi="Gill Sans MT" w:cs="Calibri"/>
                <w:color w:val="000000"/>
                <w:lang w:val="fr-FR" w:eastAsia="en-GB"/>
              </w:rPr>
              <w:t>coles et dans de</w:t>
            </w:r>
            <w:r w:rsidRPr="002065CE">
              <w:rPr>
                <w:rFonts w:ascii="Gill Sans MT" w:eastAsia="Times New Roman" w:hAnsi="Gill Sans MT" w:cs="Calibri"/>
                <w:color w:val="000000"/>
                <w:lang w:val="fr-FR" w:eastAsia="en-GB"/>
              </w:rPr>
              <w:t>s</w:t>
            </w:r>
            <w:r>
              <w:rPr>
                <w:rFonts w:ascii="Gill Sans MT" w:eastAsia="Times New Roman" w:hAnsi="Gill Sans MT" w:cs="Calibri"/>
                <w:color w:val="000000"/>
                <w:lang w:val="fr-FR" w:eastAsia="en-GB"/>
              </w:rPr>
              <w:t xml:space="preserve"> </w:t>
            </w:r>
            <w:r w:rsidRPr="002065CE">
              <w:rPr>
                <w:rFonts w:ascii="Gill Sans MT" w:eastAsia="Times New Roman" w:hAnsi="Gill Sans MT" w:cs="Calibri"/>
                <w:color w:val="000000"/>
                <w:lang w:val="fr-FR" w:eastAsia="en-GB"/>
              </w:rPr>
              <w:t>autres points focaux.</w:t>
            </w:r>
          </w:p>
        </w:tc>
      </w:tr>
      <w:tr w:rsidR="002065CE" w:rsidRPr="00BB6339" w14:paraId="50D1C6E1" w14:textId="77777777" w:rsidTr="00CD7ECC">
        <w:trPr>
          <w:trHeight w:val="315"/>
        </w:trPr>
        <w:tc>
          <w:tcPr>
            <w:tcW w:w="196" w:type="pct"/>
            <w:shd w:val="clear" w:color="auto" w:fill="auto"/>
            <w:noWrap/>
            <w:vAlign w:val="center"/>
          </w:tcPr>
          <w:p w14:paraId="0FC0503D" w14:textId="5AC44716" w:rsidR="002065CE" w:rsidRPr="00B62091" w:rsidRDefault="002065CE"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4</w:t>
            </w:r>
          </w:p>
        </w:tc>
        <w:tc>
          <w:tcPr>
            <w:tcW w:w="693" w:type="pct"/>
            <w:shd w:val="clear" w:color="auto" w:fill="auto"/>
            <w:vAlign w:val="center"/>
          </w:tcPr>
          <w:p w14:paraId="5FD2DE7E" w14:textId="4E78E437" w:rsidR="002065CE" w:rsidRPr="00B62091" w:rsidRDefault="002065CE" w:rsidP="002065CE">
            <w:pPr>
              <w:spacing w:after="0" w:line="240" w:lineRule="auto"/>
              <w:rPr>
                <w:rFonts w:ascii="Gill Sans MT" w:hAnsi="Gill Sans MT"/>
                <w:lang w:val="fr-FR"/>
              </w:rPr>
            </w:pPr>
            <w:r>
              <w:rPr>
                <w:rFonts w:ascii="Gill Sans MT" w:hAnsi="Gill Sans MT"/>
                <w:lang w:val="fr-FR"/>
              </w:rPr>
              <w:t xml:space="preserve">Autocollante IEC en </w:t>
            </w:r>
            <w:r w:rsidRPr="00B62091">
              <w:rPr>
                <w:rFonts w:ascii="Gill Sans MT" w:hAnsi="Gill Sans MT"/>
                <w:lang w:val="fr-FR"/>
              </w:rPr>
              <w:t xml:space="preserve">A4 </w:t>
            </w:r>
          </w:p>
        </w:tc>
        <w:tc>
          <w:tcPr>
            <w:tcW w:w="922" w:type="pct"/>
            <w:shd w:val="clear" w:color="auto" w:fill="auto"/>
            <w:vAlign w:val="center"/>
          </w:tcPr>
          <w:p w14:paraId="37AE79AA" w14:textId="30FA6E95" w:rsidR="002065CE" w:rsidRPr="002065CE" w:rsidRDefault="002065CE" w:rsidP="002065CE">
            <w:pPr>
              <w:spacing w:after="0" w:line="240" w:lineRule="auto"/>
              <w:jc w:val="both"/>
              <w:rPr>
                <w:rFonts w:ascii="Gill Sans MT" w:hAnsi="Gill Sans MT"/>
                <w:lang w:val="fr-FR"/>
              </w:rPr>
            </w:pPr>
            <w:r w:rsidRPr="001314D4">
              <w:rPr>
                <w:rFonts w:ascii="Gill Sans MT" w:hAnsi="Gill Sans MT"/>
                <w:lang w:val="fr-FR"/>
              </w:rPr>
              <w:t>Message</w:t>
            </w:r>
            <w:r>
              <w:rPr>
                <w:rFonts w:ascii="Gill Sans MT" w:hAnsi="Gill Sans MT"/>
                <w:lang w:val="fr-FR"/>
              </w:rPr>
              <w:t>s</w:t>
            </w:r>
            <w:r w:rsidRPr="001314D4">
              <w:rPr>
                <w:rFonts w:ascii="Gill Sans MT" w:hAnsi="Gill Sans MT"/>
                <w:lang w:val="fr-FR"/>
              </w:rPr>
              <w:t xml:space="preserve"> concernant la chaine de l’eau</w:t>
            </w:r>
          </w:p>
        </w:tc>
        <w:tc>
          <w:tcPr>
            <w:tcW w:w="433" w:type="pct"/>
            <w:shd w:val="clear" w:color="auto" w:fill="auto"/>
            <w:noWrap/>
            <w:vAlign w:val="center"/>
          </w:tcPr>
          <w:p w14:paraId="3B7E4C32" w14:textId="4B857412"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Voir les commentaires</w:t>
            </w:r>
          </w:p>
        </w:tc>
        <w:tc>
          <w:tcPr>
            <w:tcW w:w="464" w:type="pct"/>
            <w:shd w:val="clear" w:color="auto" w:fill="auto"/>
            <w:noWrap/>
            <w:vAlign w:val="center"/>
          </w:tcPr>
          <w:p w14:paraId="773DE10B" w14:textId="204264E4"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1BEF5CC2"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443" w:type="pct"/>
            <w:vAlign w:val="center"/>
          </w:tcPr>
          <w:p w14:paraId="32B9E1F8"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1455" w:type="pct"/>
            <w:shd w:val="clear" w:color="auto" w:fill="auto"/>
            <w:vAlign w:val="center"/>
          </w:tcPr>
          <w:p w14:paraId="776E6430" w14:textId="3BC4F277" w:rsidR="002065CE" w:rsidRPr="00B62091" w:rsidRDefault="002065CE" w:rsidP="002065CE">
            <w:pPr>
              <w:spacing w:after="0" w:line="240" w:lineRule="auto"/>
              <w:jc w:val="both"/>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À afficher sur chaque fû</w:t>
            </w:r>
            <w:r w:rsidRPr="001314D4">
              <w:rPr>
                <w:rFonts w:ascii="Gill Sans MT" w:eastAsia="Times New Roman" w:hAnsi="Gill Sans MT" w:cs="Calibri"/>
                <w:color w:val="000000"/>
                <w:lang w:val="fr-FR" w:eastAsia="en-GB"/>
              </w:rPr>
              <w:t>t d’eau de boisson pour rappeler comment garder l’eau propre pendant la collecte, stockage  et utilisation.</w:t>
            </w:r>
          </w:p>
        </w:tc>
      </w:tr>
      <w:tr w:rsidR="002065CE" w:rsidRPr="00BB6339" w14:paraId="338B8371" w14:textId="77777777" w:rsidTr="00CD7ECC">
        <w:trPr>
          <w:trHeight w:val="315"/>
        </w:trPr>
        <w:tc>
          <w:tcPr>
            <w:tcW w:w="196" w:type="pct"/>
            <w:shd w:val="clear" w:color="auto" w:fill="auto"/>
            <w:noWrap/>
            <w:vAlign w:val="center"/>
          </w:tcPr>
          <w:p w14:paraId="643047A1" w14:textId="4DE669B3" w:rsidR="002065CE" w:rsidRPr="00B62091" w:rsidRDefault="002065CE"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5</w:t>
            </w:r>
          </w:p>
        </w:tc>
        <w:tc>
          <w:tcPr>
            <w:tcW w:w="693" w:type="pct"/>
            <w:shd w:val="clear" w:color="auto" w:fill="auto"/>
            <w:vAlign w:val="center"/>
          </w:tcPr>
          <w:p w14:paraId="2B38D6A3" w14:textId="01E7BDB1" w:rsidR="002065CE" w:rsidRPr="00B62091" w:rsidRDefault="002065CE" w:rsidP="002065CE">
            <w:pPr>
              <w:spacing w:after="0" w:line="240" w:lineRule="auto"/>
              <w:rPr>
                <w:rFonts w:ascii="Gill Sans MT" w:hAnsi="Gill Sans MT"/>
                <w:lang w:val="fr-FR"/>
              </w:rPr>
            </w:pPr>
            <w:r>
              <w:rPr>
                <w:rFonts w:ascii="Gill Sans MT" w:hAnsi="Gill Sans MT"/>
                <w:lang w:val="fr-FR"/>
              </w:rPr>
              <w:t xml:space="preserve">Autocollante IEC en </w:t>
            </w:r>
            <w:r w:rsidRPr="00B62091">
              <w:rPr>
                <w:rFonts w:ascii="Gill Sans MT" w:hAnsi="Gill Sans MT"/>
                <w:lang w:val="fr-FR"/>
              </w:rPr>
              <w:t xml:space="preserve">A4 </w:t>
            </w:r>
          </w:p>
        </w:tc>
        <w:tc>
          <w:tcPr>
            <w:tcW w:w="922" w:type="pct"/>
            <w:shd w:val="clear" w:color="auto" w:fill="auto"/>
            <w:vAlign w:val="center"/>
          </w:tcPr>
          <w:p w14:paraId="3E8EFB50" w14:textId="3CD245A1" w:rsidR="002065CE" w:rsidRPr="00B62091" w:rsidRDefault="002065CE" w:rsidP="002065CE">
            <w:pPr>
              <w:spacing w:after="0" w:line="240" w:lineRule="auto"/>
              <w:jc w:val="both"/>
              <w:rPr>
                <w:rFonts w:ascii="Gill Sans MT" w:hAnsi="Gill Sans MT"/>
                <w:lang w:val="fr-FR"/>
              </w:rPr>
            </w:pPr>
            <w:r w:rsidRPr="001314D4">
              <w:rPr>
                <w:rFonts w:ascii="Gill Sans MT" w:hAnsi="Gill Sans MT"/>
                <w:lang w:val="fr-FR"/>
              </w:rPr>
              <w:t>Message</w:t>
            </w:r>
            <w:r>
              <w:rPr>
                <w:rFonts w:ascii="Gill Sans MT" w:hAnsi="Gill Sans MT"/>
                <w:lang w:val="fr-FR"/>
              </w:rPr>
              <w:t>s</w:t>
            </w:r>
            <w:r w:rsidRPr="001314D4">
              <w:rPr>
                <w:rFonts w:ascii="Gill Sans MT" w:hAnsi="Gill Sans MT"/>
                <w:lang w:val="fr-FR"/>
              </w:rPr>
              <w:t xml:space="preserve"> concernant le lavage des mains</w:t>
            </w:r>
          </w:p>
        </w:tc>
        <w:tc>
          <w:tcPr>
            <w:tcW w:w="433" w:type="pct"/>
            <w:shd w:val="clear" w:color="auto" w:fill="auto"/>
            <w:noWrap/>
            <w:vAlign w:val="center"/>
          </w:tcPr>
          <w:p w14:paraId="0E4C0C93" w14:textId="665D911B"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Voir les commentaires</w:t>
            </w:r>
          </w:p>
        </w:tc>
        <w:tc>
          <w:tcPr>
            <w:tcW w:w="464" w:type="pct"/>
            <w:shd w:val="clear" w:color="auto" w:fill="auto"/>
            <w:noWrap/>
            <w:vAlign w:val="center"/>
          </w:tcPr>
          <w:p w14:paraId="168B1515" w14:textId="187F514D"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70B48A83"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443" w:type="pct"/>
            <w:vAlign w:val="center"/>
          </w:tcPr>
          <w:p w14:paraId="5380E92A"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1455" w:type="pct"/>
            <w:shd w:val="clear" w:color="auto" w:fill="auto"/>
            <w:vAlign w:val="center"/>
          </w:tcPr>
          <w:p w14:paraId="090FF135" w14:textId="4A225016" w:rsidR="002065CE" w:rsidRPr="00B62091" w:rsidRDefault="002065CE" w:rsidP="002065CE">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À afficher sur chaque lave mains pour rappeler les 5 moments clés du lavage des mains, l’utilisation du savon et les pratiques correctes de lavage de mains.</w:t>
            </w:r>
          </w:p>
        </w:tc>
      </w:tr>
      <w:tr w:rsidR="002065CE" w:rsidRPr="00BB6339" w14:paraId="76DF21C0" w14:textId="77777777" w:rsidTr="00CD7ECC">
        <w:trPr>
          <w:trHeight w:val="315"/>
        </w:trPr>
        <w:tc>
          <w:tcPr>
            <w:tcW w:w="196" w:type="pct"/>
            <w:shd w:val="clear" w:color="auto" w:fill="auto"/>
            <w:noWrap/>
            <w:vAlign w:val="center"/>
          </w:tcPr>
          <w:p w14:paraId="6901CC6C" w14:textId="489FF5B8" w:rsidR="002065CE" w:rsidRPr="00B62091" w:rsidRDefault="002065CE"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6</w:t>
            </w:r>
          </w:p>
        </w:tc>
        <w:tc>
          <w:tcPr>
            <w:tcW w:w="693" w:type="pct"/>
            <w:shd w:val="clear" w:color="auto" w:fill="auto"/>
            <w:vAlign w:val="center"/>
          </w:tcPr>
          <w:p w14:paraId="050C2AEC" w14:textId="63FDB6B9" w:rsidR="002065CE" w:rsidRPr="00B62091" w:rsidRDefault="002065CE" w:rsidP="002065CE">
            <w:pPr>
              <w:spacing w:after="0" w:line="240" w:lineRule="auto"/>
              <w:rPr>
                <w:rFonts w:ascii="Gill Sans MT" w:eastAsia="Times New Roman" w:hAnsi="Gill Sans MT" w:cs="Calibri"/>
                <w:color w:val="000000"/>
                <w:lang w:val="fr-FR" w:eastAsia="en-GB"/>
              </w:rPr>
            </w:pPr>
            <w:r>
              <w:rPr>
                <w:rFonts w:ascii="Gill Sans MT" w:hAnsi="Gill Sans MT"/>
                <w:lang w:val="fr-FR"/>
              </w:rPr>
              <w:t xml:space="preserve">Autocollante IEC en </w:t>
            </w:r>
            <w:r w:rsidRPr="00B62091">
              <w:rPr>
                <w:rFonts w:ascii="Gill Sans MT" w:hAnsi="Gill Sans MT"/>
                <w:lang w:val="fr-FR"/>
              </w:rPr>
              <w:t xml:space="preserve">A4 </w:t>
            </w:r>
          </w:p>
        </w:tc>
        <w:tc>
          <w:tcPr>
            <w:tcW w:w="922" w:type="pct"/>
            <w:shd w:val="clear" w:color="auto" w:fill="auto"/>
            <w:vAlign w:val="center"/>
          </w:tcPr>
          <w:p w14:paraId="3ED7517D" w14:textId="3AFD623D" w:rsidR="002065CE" w:rsidRPr="00B62091" w:rsidRDefault="002065CE" w:rsidP="002065CE">
            <w:pPr>
              <w:spacing w:after="0" w:line="240" w:lineRule="auto"/>
              <w:jc w:val="both"/>
              <w:rPr>
                <w:rFonts w:ascii="Gill Sans MT" w:eastAsia="Times New Roman" w:hAnsi="Gill Sans MT" w:cs="Calibri"/>
                <w:color w:val="000000"/>
                <w:lang w:val="fr-FR" w:eastAsia="en-GB"/>
              </w:rPr>
            </w:pPr>
            <w:r w:rsidRPr="001314D4">
              <w:rPr>
                <w:rFonts w:ascii="Gill Sans MT" w:hAnsi="Gill Sans MT"/>
                <w:lang w:val="fr-FR"/>
              </w:rPr>
              <w:t>Messages concernant l’utilisation correcte des latrines</w:t>
            </w:r>
          </w:p>
        </w:tc>
        <w:tc>
          <w:tcPr>
            <w:tcW w:w="433" w:type="pct"/>
            <w:shd w:val="clear" w:color="auto" w:fill="auto"/>
            <w:noWrap/>
            <w:vAlign w:val="center"/>
          </w:tcPr>
          <w:p w14:paraId="655DF343" w14:textId="38D72BC2"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Voir les commentaires</w:t>
            </w:r>
          </w:p>
        </w:tc>
        <w:tc>
          <w:tcPr>
            <w:tcW w:w="464" w:type="pct"/>
            <w:shd w:val="clear" w:color="auto" w:fill="auto"/>
            <w:noWrap/>
            <w:vAlign w:val="center"/>
          </w:tcPr>
          <w:p w14:paraId="604A3CC9" w14:textId="3F3FDFCF"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1B0AD6FE"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443" w:type="pct"/>
            <w:vAlign w:val="center"/>
          </w:tcPr>
          <w:p w14:paraId="5C5D0BA4"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1455" w:type="pct"/>
            <w:shd w:val="clear" w:color="auto" w:fill="auto"/>
            <w:vAlign w:val="center"/>
          </w:tcPr>
          <w:p w14:paraId="6F53A325" w14:textId="101E7754" w:rsidR="002065CE" w:rsidRPr="00B62091" w:rsidRDefault="002065CE" w:rsidP="002065CE">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À afficher sur chaque porte des toilettes pour rappeler l’importance de l’utilisation des toilettes et de les garder propre.</w:t>
            </w:r>
          </w:p>
        </w:tc>
      </w:tr>
      <w:tr w:rsidR="002065CE" w:rsidRPr="00BB6339" w14:paraId="06B7762F" w14:textId="77777777" w:rsidTr="00CD7ECC">
        <w:trPr>
          <w:trHeight w:val="315"/>
        </w:trPr>
        <w:tc>
          <w:tcPr>
            <w:tcW w:w="196" w:type="pct"/>
            <w:shd w:val="clear" w:color="auto" w:fill="auto"/>
            <w:noWrap/>
            <w:vAlign w:val="center"/>
          </w:tcPr>
          <w:p w14:paraId="1E5AC384" w14:textId="0A20AD67" w:rsidR="002065CE" w:rsidRPr="00B62091" w:rsidRDefault="002065CE" w:rsidP="00BB6339">
            <w:pPr>
              <w:spacing w:after="0" w:line="240" w:lineRule="auto"/>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1</w:t>
            </w:r>
            <w:r w:rsidR="00BB6339">
              <w:rPr>
                <w:rFonts w:ascii="Gill Sans MT" w:eastAsia="Times New Roman" w:hAnsi="Gill Sans MT" w:cs="Calibri"/>
                <w:color w:val="000000"/>
                <w:lang w:val="fr-FR" w:eastAsia="en-GB"/>
              </w:rPr>
              <w:t>7</w:t>
            </w:r>
          </w:p>
        </w:tc>
        <w:tc>
          <w:tcPr>
            <w:tcW w:w="693" w:type="pct"/>
            <w:shd w:val="clear" w:color="auto" w:fill="auto"/>
            <w:vAlign w:val="center"/>
          </w:tcPr>
          <w:p w14:paraId="1B0B610B" w14:textId="1D7A2524" w:rsidR="002065CE" w:rsidRPr="00B62091" w:rsidRDefault="002065CE" w:rsidP="002065CE">
            <w:pPr>
              <w:spacing w:after="0" w:line="240" w:lineRule="auto"/>
              <w:rPr>
                <w:rFonts w:ascii="Gill Sans MT" w:eastAsia="Times New Roman" w:hAnsi="Gill Sans MT" w:cs="Calibri"/>
                <w:color w:val="000000"/>
                <w:lang w:val="fr-FR" w:eastAsia="en-GB"/>
              </w:rPr>
            </w:pPr>
            <w:r>
              <w:rPr>
                <w:rFonts w:ascii="Gill Sans MT" w:hAnsi="Gill Sans MT"/>
                <w:lang w:val="fr-FR"/>
              </w:rPr>
              <w:t xml:space="preserve">Autocollante IEC en </w:t>
            </w:r>
            <w:r w:rsidRPr="00B62091">
              <w:rPr>
                <w:rFonts w:ascii="Gill Sans MT" w:hAnsi="Gill Sans MT"/>
                <w:lang w:val="fr-FR"/>
              </w:rPr>
              <w:t xml:space="preserve">A4 </w:t>
            </w:r>
          </w:p>
        </w:tc>
        <w:tc>
          <w:tcPr>
            <w:tcW w:w="922" w:type="pct"/>
            <w:shd w:val="clear" w:color="auto" w:fill="auto"/>
            <w:vAlign w:val="center"/>
          </w:tcPr>
          <w:p w14:paraId="1E969E6B" w14:textId="5B39084E" w:rsidR="002065CE" w:rsidRPr="00B62091" w:rsidRDefault="002065CE" w:rsidP="002065CE">
            <w:pPr>
              <w:spacing w:after="0" w:line="240" w:lineRule="auto"/>
              <w:jc w:val="both"/>
              <w:rPr>
                <w:rFonts w:ascii="Gill Sans MT" w:hAnsi="Gill Sans MT"/>
                <w:lang w:val="fr-FR"/>
              </w:rPr>
            </w:pPr>
            <w:r w:rsidRPr="001314D4">
              <w:rPr>
                <w:rFonts w:ascii="Gill Sans MT" w:hAnsi="Gill Sans MT"/>
                <w:lang w:val="fr-FR"/>
              </w:rPr>
              <w:t>Message</w:t>
            </w:r>
            <w:r>
              <w:rPr>
                <w:rFonts w:ascii="Gill Sans MT" w:hAnsi="Gill Sans MT"/>
                <w:lang w:val="fr-FR"/>
              </w:rPr>
              <w:t>s</w:t>
            </w:r>
            <w:r w:rsidRPr="001314D4">
              <w:rPr>
                <w:rFonts w:ascii="Gill Sans MT" w:hAnsi="Gill Sans MT"/>
                <w:lang w:val="fr-FR"/>
              </w:rPr>
              <w:t xml:space="preserve"> concernant la gestion des déchets</w:t>
            </w:r>
          </w:p>
        </w:tc>
        <w:tc>
          <w:tcPr>
            <w:tcW w:w="433" w:type="pct"/>
            <w:shd w:val="clear" w:color="auto" w:fill="auto"/>
            <w:noWrap/>
            <w:vAlign w:val="center"/>
          </w:tcPr>
          <w:p w14:paraId="134823EC" w14:textId="309657A6"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Voir les commentaires</w:t>
            </w:r>
          </w:p>
        </w:tc>
        <w:tc>
          <w:tcPr>
            <w:tcW w:w="464" w:type="pct"/>
            <w:shd w:val="clear" w:color="auto" w:fill="auto"/>
            <w:noWrap/>
            <w:vAlign w:val="center"/>
          </w:tcPr>
          <w:p w14:paraId="5196DF4A" w14:textId="1CB4149E" w:rsidR="002065CE" w:rsidRPr="00B62091" w:rsidRDefault="002065CE" w:rsidP="002065CE">
            <w:pPr>
              <w:spacing w:after="0" w:line="240" w:lineRule="auto"/>
              <w:jc w:val="center"/>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pce</w:t>
            </w:r>
          </w:p>
        </w:tc>
        <w:tc>
          <w:tcPr>
            <w:tcW w:w="394" w:type="pct"/>
            <w:shd w:val="clear" w:color="auto" w:fill="auto"/>
            <w:noWrap/>
            <w:vAlign w:val="center"/>
          </w:tcPr>
          <w:p w14:paraId="2400E975"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443" w:type="pct"/>
            <w:vAlign w:val="center"/>
          </w:tcPr>
          <w:p w14:paraId="7185F13D"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1455" w:type="pct"/>
            <w:shd w:val="clear" w:color="auto" w:fill="auto"/>
            <w:vAlign w:val="center"/>
          </w:tcPr>
          <w:p w14:paraId="3EDBD31B" w14:textId="254EFB4E" w:rsidR="002065CE" w:rsidRPr="00B62091" w:rsidRDefault="002065CE" w:rsidP="002065CE">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À afficher sur chaque porte des toilettes et/u proche de chaque poubelle.</w:t>
            </w:r>
          </w:p>
        </w:tc>
      </w:tr>
      <w:tr w:rsidR="002065CE" w:rsidRPr="00BB6339" w14:paraId="24B0B4C9" w14:textId="77777777" w:rsidTr="00CD7ECC">
        <w:trPr>
          <w:trHeight w:val="315"/>
        </w:trPr>
        <w:tc>
          <w:tcPr>
            <w:tcW w:w="196" w:type="pct"/>
            <w:shd w:val="clear" w:color="auto" w:fill="auto"/>
            <w:noWrap/>
            <w:vAlign w:val="center"/>
          </w:tcPr>
          <w:p w14:paraId="537751B7" w14:textId="4C9B8D4F" w:rsidR="002065CE" w:rsidRPr="00B62091" w:rsidRDefault="00BB6339" w:rsidP="002065CE">
            <w:pPr>
              <w:spacing w:after="0" w:line="240" w:lineRule="auto"/>
              <w:rPr>
                <w:rFonts w:ascii="Gill Sans MT" w:eastAsia="Times New Roman" w:hAnsi="Gill Sans MT" w:cs="Calibri"/>
                <w:color w:val="000000"/>
                <w:lang w:val="fr-FR" w:eastAsia="en-GB"/>
              </w:rPr>
            </w:pPr>
            <w:r>
              <w:rPr>
                <w:rFonts w:ascii="Gill Sans MT" w:eastAsia="Times New Roman" w:hAnsi="Gill Sans MT" w:cs="Calibri"/>
                <w:color w:val="000000"/>
                <w:lang w:val="fr-FR" w:eastAsia="en-GB"/>
              </w:rPr>
              <w:t>18</w:t>
            </w:r>
          </w:p>
        </w:tc>
        <w:tc>
          <w:tcPr>
            <w:tcW w:w="693" w:type="pct"/>
            <w:shd w:val="clear" w:color="auto" w:fill="auto"/>
            <w:vAlign w:val="center"/>
          </w:tcPr>
          <w:p w14:paraId="2386B678" w14:textId="0923AF1A" w:rsidR="002065CE" w:rsidRPr="00B62091" w:rsidRDefault="002065CE" w:rsidP="002065CE">
            <w:pPr>
              <w:spacing w:after="0" w:line="240" w:lineRule="auto"/>
              <w:rPr>
                <w:rFonts w:ascii="Gill Sans MT" w:hAnsi="Gill Sans MT"/>
                <w:lang w:val="fr-FR"/>
              </w:rPr>
            </w:pPr>
            <w:r>
              <w:rPr>
                <w:rFonts w:ascii="Gill Sans MT" w:hAnsi="Gill Sans MT"/>
                <w:lang w:val="fr-FR"/>
              </w:rPr>
              <w:t xml:space="preserve">Autocollante IEC en </w:t>
            </w:r>
            <w:r w:rsidRPr="00B62091">
              <w:rPr>
                <w:rFonts w:ascii="Gill Sans MT" w:hAnsi="Gill Sans MT"/>
                <w:lang w:val="fr-FR"/>
              </w:rPr>
              <w:t xml:space="preserve">A4 </w:t>
            </w:r>
          </w:p>
        </w:tc>
        <w:tc>
          <w:tcPr>
            <w:tcW w:w="922" w:type="pct"/>
            <w:shd w:val="clear" w:color="auto" w:fill="auto"/>
            <w:vAlign w:val="center"/>
          </w:tcPr>
          <w:p w14:paraId="44018555" w14:textId="6D8935CD" w:rsidR="002065CE" w:rsidRPr="006E3AC3" w:rsidRDefault="002065CE" w:rsidP="002065CE">
            <w:pPr>
              <w:pStyle w:val="ListParagraph"/>
              <w:numPr>
                <w:ilvl w:val="0"/>
                <w:numId w:val="3"/>
              </w:numPr>
              <w:spacing w:after="0" w:line="240" w:lineRule="auto"/>
              <w:ind w:left="0" w:firstLine="57"/>
              <w:jc w:val="both"/>
              <w:rPr>
                <w:rFonts w:ascii="Gill Sans MT" w:hAnsi="Gill Sans MT"/>
                <w:lang w:val="fr-FR"/>
              </w:rPr>
            </w:pPr>
            <w:r w:rsidRPr="006E3AC3">
              <w:rPr>
                <w:rFonts w:ascii="Gill Sans MT" w:hAnsi="Gill Sans MT"/>
                <w:lang w:val="fr-FR"/>
              </w:rPr>
              <w:t xml:space="preserve">1 </w:t>
            </w:r>
            <w:r w:rsidR="006E3AC3" w:rsidRPr="006E3AC3">
              <w:rPr>
                <w:rFonts w:ascii="Gill Sans MT" w:hAnsi="Gill Sans MT"/>
                <w:lang w:val="fr-FR"/>
              </w:rPr>
              <w:t xml:space="preserve">autocollante </w:t>
            </w:r>
            <w:r w:rsidRPr="006E3AC3">
              <w:rPr>
                <w:rFonts w:ascii="Gill Sans MT" w:hAnsi="Gill Sans MT"/>
                <w:lang w:val="fr-FR"/>
              </w:rPr>
              <w:t xml:space="preserve">A4 </w:t>
            </w:r>
            <w:r w:rsidR="006E3AC3" w:rsidRPr="006E3AC3">
              <w:rPr>
                <w:rFonts w:ascii="Gill Sans MT" w:hAnsi="Gill Sans MT"/>
                <w:lang w:val="fr-FR"/>
              </w:rPr>
              <w:t>à afficher sur le fût de solution chloré</w:t>
            </w:r>
            <w:r w:rsidR="006E3AC3">
              <w:rPr>
                <w:rFonts w:ascii="Gill Sans MT" w:hAnsi="Gill Sans MT"/>
                <w:lang w:val="fr-FR"/>
              </w:rPr>
              <w:t xml:space="preserve">e au </w:t>
            </w:r>
            <w:r w:rsidRPr="006E3AC3">
              <w:rPr>
                <w:rFonts w:ascii="Gill Sans MT" w:hAnsi="Gill Sans MT"/>
                <w:lang w:val="fr-FR"/>
              </w:rPr>
              <w:t xml:space="preserve">0.1% </w:t>
            </w:r>
            <w:r w:rsidR="006E3AC3">
              <w:rPr>
                <w:rFonts w:ascii="Gill Sans MT" w:hAnsi="Gill Sans MT"/>
                <w:lang w:val="fr-FR"/>
              </w:rPr>
              <w:t>pour étiqueter le type de contenu</w:t>
            </w:r>
            <w:r w:rsidRPr="006E3AC3">
              <w:rPr>
                <w:rFonts w:ascii="Gill Sans MT" w:hAnsi="Gill Sans MT"/>
                <w:lang w:val="fr-FR"/>
              </w:rPr>
              <w:t xml:space="preserve"> </w:t>
            </w:r>
            <w:r w:rsidR="006E3AC3">
              <w:rPr>
                <w:rFonts w:ascii="Gill Sans MT" w:hAnsi="Gill Sans MT"/>
                <w:lang w:val="fr-FR"/>
              </w:rPr>
              <w:t>et sa dangerosité</w:t>
            </w:r>
            <w:r w:rsidRPr="006E3AC3">
              <w:rPr>
                <w:rFonts w:ascii="Gill Sans MT" w:hAnsi="Gill Sans MT"/>
                <w:lang w:val="fr-FR"/>
              </w:rPr>
              <w:t>.</w:t>
            </w:r>
          </w:p>
          <w:p w14:paraId="7F44FAE2" w14:textId="1D2B0547" w:rsidR="002065CE" w:rsidRPr="006E3AC3" w:rsidRDefault="002065CE" w:rsidP="002065CE">
            <w:pPr>
              <w:pStyle w:val="ListParagraph"/>
              <w:numPr>
                <w:ilvl w:val="0"/>
                <w:numId w:val="3"/>
              </w:numPr>
              <w:spacing w:after="0" w:line="240" w:lineRule="auto"/>
              <w:ind w:left="0" w:firstLine="57"/>
              <w:jc w:val="both"/>
              <w:rPr>
                <w:rFonts w:ascii="Gill Sans MT" w:hAnsi="Gill Sans MT"/>
                <w:lang w:val="fr-FR"/>
              </w:rPr>
            </w:pPr>
            <w:r w:rsidRPr="006E3AC3">
              <w:rPr>
                <w:rFonts w:ascii="Gill Sans MT" w:hAnsi="Gill Sans MT"/>
                <w:lang w:val="fr-FR"/>
              </w:rPr>
              <w:t xml:space="preserve">1 </w:t>
            </w:r>
            <w:r w:rsidR="006E3AC3" w:rsidRPr="006E3AC3">
              <w:rPr>
                <w:rFonts w:ascii="Gill Sans MT" w:hAnsi="Gill Sans MT"/>
                <w:lang w:val="fr-FR"/>
              </w:rPr>
              <w:t xml:space="preserve">autocollante </w:t>
            </w:r>
            <w:r w:rsidRPr="006E3AC3">
              <w:rPr>
                <w:rFonts w:ascii="Gill Sans MT" w:hAnsi="Gill Sans MT"/>
                <w:lang w:val="fr-FR"/>
              </w:rPr>
              <w:t xml:space="preserve">A4 </w:t>
            </w:r>
            <w:r w:rsidR="006E3AC3" w:rsidRPr="006E3AC3">
              <w:rPr>
                <w:rFonts w:ascii="Gill Sans MT" w:hAnsi="Gill Sans MT"/>
                <w:lang w:val="fr-FR"/>
              </w:rPr>
              <w:t xml:space="preserve">concernant l’utilisation des EPI pendant </w:t>
            </w:r>
            <w:r w:rsidR="006E3AC3">
              <w:rPr>
                <w:rFonts w:ascii="Gill Sans MT" w:hAnsi="Gill Sans MT"/>
                <w:lang w:val="fr-FR"/>
              </w:rPr>
              <w:t xml:space="preserve">la </w:t>
            </w:r>
            <w:r w:rsidR="006E3AC3" w:rsidRPr="006E3AC3">
              <w:rPr>
                <w:rFonts w:ascii="Gill Sans MT" w:hAnsi="Gill Sans MT"/>
                <w:lang w:val="fr-FR"/>
              </w:rPr>
              <w:t xml:space="preserve">préparation et </w:t>
            </w:r>
            <w:r w:rsidR="006E3AC3">
              <w:rPr>
                <w:rFonts w:ascii="Gill Sans MT" w:hAnsi="Gill Sans MT"/>
                <w:lang w:val="fr-FR"/>
              </w:rPr>
              <w:t>l’</w:t>
            </w:r>
            <w:r w:rsidR="006E3AC3" w:rsidRPr="006E3AC3">
              <w:rPr>
                <w:rFonts w:ascii="Gill Sans MT" w:hAnsi="Gill Sans MT"/>
                <w:lang w:val="fr-FR"/>
              </w:rPr>
              <w:t xml:space="preserve">usage de </w:t>
            </w:r>
            <w:r w:rsidR="006E3AC3">
              <w:rPr>
                <w:rFonts w:ascii="Gill Sans MT" w:hAnsi="Gill Sans MT"/>
                <w:lang w:val="fr-FR"/>
              </w:rPr>
              <w:t xml:space="preserve">la </w:t>
            </w:r>
            <w:r w:rsidR="006E3AC3" w:rsidRPr="006E3AC3">
              <w:rPr>
                <w:rFonts w:ascii="Gill Sans MT" w:hAnsi="Gill Sans MT"/>
                <w:lang w:val="fr-FR"/>
              </w:rPr>
              <w:t>solution d</w:t>
            </w:r>
            <w:r w:rsidR="006E3AC3">
              <w:rPr>
                <w:rFonts w:ascii="Gill Sans MT" w:hAnsi="Gill Sans MT"/>
                <w:lang w:val="fr-FR"/>
              </w:rPr>
              <w:t>ésinfectante et pendant le nettoyage</w:t>
            </w:r>
            <w:r w:rsidRPr="006E3AC3">
              <w:rPr>
                <w:rFonts w:ascii="Gill Sans MT" w:hAnsi="Gill Sans MT"/>
                <w:lang w:val="fr-FR"/>
              </w:rPr>
              <w:t>.</w:t>
            </w:r>
          </w:p>
          <w:p w14:paraId="042E3E18" w14:textId="12239988" w:rsidR="002065CE" w:rsidRPr="006E3AC3" w:rsidRDefault="002065CE" w:rsidP="002065CE">
            <w:pPr>
              <w:pStyle w:val="ListParagraph"/>
              <w:numPr>
                <w:ilvl w:val="0"/>
                <w:numId w:val="3"/>
              </w:numPr>
              <w:spacing w:after="0" w:line="240" w:lineRule="auto"/>
              <w:ind w:left="0" w:firstLine="57"/>
              <w:jc w:val="both"/>
              <w:rPr>
                <w:rFonts w:ascii="Gill Sans MT" w:hAnsi="Gill Sans MT"/>
                <w:lang w:val="fr-FR"/>
              </w:rPr>
            </w:pPr>
            <w:r w:rsidRPr="006E3AC3">
              <w:rPr>
                <w:rFonts w:ascii="Gill Sans MT" w:hAnsi="Gill Sans MT"/>
                <w:lang w:val="fr-FR"/>
              </w:rPr>
              <w:t xml:space="preserve">1 </w:t>
            </w:r>
            <w:r w:rsidR="006E3AC3" w:rsidRPr="006E3AC3">
              <w:rPr>
                <w:rFonts w:ascii="Gill Sans MT" w:hAnsi="Gill Sans MT"/>
                <w:lang w:val="fr-FR"/>
              </w:rPr>
              <w:t xml:space="preserve">autocollante </w:t>
            </w:r>
            <w:r w:rsidRPr="006E3AC3">
              <w:rPr>
                <w:rFonts w:ascii="Gill Sans MT" w:hAnsi="Gill Sans MT"/>
                <w:lang w:val="fr-FR"/>
              </w:rPr>
              <w:t xml:space="preserve">A4 </w:t>
            </w:r>
            <w:r w:rsidR="006E3AC3" w:rsidRPr="006E3AC3">
              <w:rPr>
                <w:rFonts w:ascii="Gill Sans MT" w:hAnsi="Gill Sans MT"/>
                <w:lang w:val="fr-FR"/>
              </w:rPr>
              <w:t xml:space="preserve">avec </w:t>
            </w:r>
            <w:r w:rsidR="006E3AC3">
              <w:rPr>
                <w:rFonts w:ascii="Gill Sans MT" w:hAnsi="Gill Sans MT"/>
                <w:lang w:val="fr-FR"/>
              </w:rPr>
              <w:t xml:space="preserve">les </w:t>
            </w:r>
            <w:r w:rsidR="006E3AC3" w:rsidRPr="006E3AC3">
              <w:rPr>
                <w:rFonts w:ascii="Gill Sans MT" w:hAnsi="Gill Sans MT"/>
                <w:lang w:val="fr-FR"/>
              </w:rPr>
              <w:t>instructions concernant la préparation de la solution chlor</w:t>
            </w:r>
            <w:r w:rsidR="006E3AC3">
              <w:rPr>
                <w:rFonts w:ascii="Gill Sans MT" w:hAnsi="Gill Sans MT"/>
                <w:lang w:val="fr-FR"/>
              </w:rPr>
              <w:t xml:space="preserve">ée à </w:t>
            </w:r>
            <w:r w:rsidRPr="006E3AC3">
              <w:rPr>
                <w:rFonts w:ascii="Gill Sans MT" w:hAnsi="Gill Sans MT"/>
                <w:lang w:val="fr-FR"/>
              </w:rPr>
              <w:t xml:space="preserve">0.1% </w:t>
            </w:r>
            <w:r w:rsidR="006E3AC3">
              <w:rPr>
                <w:rFonts w:ascii="Gill Sans MT" w:hAnsi="Gill Sans MT"/>
                <w:lang w:val="fr-FR"/>
              </w:rPr>
              <w:t>de concentration</w:t>
            </w:r>
            <w:r w:rsidRPr="006E3AC3">
              <w:rPr>
                <w:rFonts w:ascii="Gill Sans MT" w:hAnsi="Gill Sans MT"/>
                <w:lang w:val="fr-FR"/>
              </w:rPr>
              <w:t>.</w:t>
            </w:r>
          </w:p>
          <w:p w14:paraId="0212DD09" w14:textId="5EC372C2" w:rsidR="002065CE" w:rsidRPr="006E3AC3" w:rsidRDefault="006E3AC3" w:rsidP="006E3AC3">
            <w:pPr>
              <w:pStyle w:val="ListParagraph"/>
              <w:numPr>
                <w:ilvl w:val="0"/>
                <w:numId w:val="3"/>
              </w:numPr>
              <w:spacing w:after="0" w:line="240" w:lineRule="auto"/>
              <w:ind w:left="0" w:firstLine="57"/>
              <w:jc w:val="both"/>
              <w:rPr>
                <w:rFonts w:ascii="Gill Sans MT" w:hAnsi="Gill Sans MT"/>
                <w:lang w:val="fr-FR"/>
              </w:rPr>
            </w:pPr>
            <w:r w:rsidRPr="001314D4">
              <w:rPr>
                <w:rFonts w:ascii="Gill Sans MT" w:hAnsi="Gill Sans MT"/>
                <w:lang w:val="fr-FR"/>
              </w:rPr>
              <w:t xml:space="preserve">1 </w:t>
            </w:r>
            <w:r>
              <w:rPr>
                <w:rFonts w:ascii="Gill Sans MT" w:hAnsi="Gill Sans MT"/>
                <w:lang w:val="fr-FR"/>
              </w:rPr>
              <w:t xml:space="preserve">autocollante </w:t>
            </w:r>
            <w:r w:rsidRPr="001314D4">
              <w:rPr>
                <w:rFonts w:ascii="Gill Sans MT" w:hAnsi="Gill Sans MT"/>
                <w:lang w:val="fr-FR"/>
              </w:rPr>
              <w:t>A4 pour le calendrier et les procédures opérationnelles standard de nettoyage.</w:t>
            </w:r>
          </w:p>
        </w:tc>
        <w:tc>
          <w:tcPr>
            <w:tcW w:w="433" w:type="pct"/>
            <w:shd w:val="clear" w:color="auto" w:fill="auto"/>
            <w:noWrap/>
            <w:vAlign w:val="center"/>
          </w:tcPr>
          <w:p w14:paraId="28B641AB" w14:textId="73048871" w:rsidR="002065CE" w:rsidRPr="00B62091" w:rsidRDefault="002065CE" w:rsidP="002065CE">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 xml:space="preserve">Set </w:t>
            </w:r>
            <w:r>
              <w:rPr>
                <w:rFonts w:ascii="Gill Sans MT" w:eastAsia="Times New Roman" w:hAnsi="Gill Sans MT" w:cs="Calibri"/>
                <w:color w:val="000000"/>
                <w:lang w:val="fr-FR" w:eastAsia="en-GB"/>
              </w:rPr>
              <w:t>de</w:t>
            </w:r>
            <w:r w:rsidRPr="00B62091">
              <w:rPr>
                <w:rFonts w:ascii="Gill Sans MT" w:eastAsia="Times New Roman" w:hAnsi="Gill Sans MT" w:cs="Calibri"/>
                <w:color w:val="000000"/>
                <w:lang w:val="fr-FR" w:eastAsia="en-GB"/>
              </w:rPr>
              <w:t xml:space="preserve"> 4 </w:t>
            </w:r>
            <w:r>
              <w:rPr>
                <w:rFonts w:ascii="Gill Sans MT" w:eastAsia="Times New Roman" w:hAnsi="Gill Sans MT" w:cs="Calibri"/>
                <w:color w:val="000000"/>
                <w:lang w:val="fr-FR" w:eastAsia="en-GB"/>
              </w:rPr>
              <w:t>autocollantes</w:t>
            </w:r>
          </w:p>
        </w:tc>
        <w:tc>
          <w:tcPr>
            <w:tcW w:w="464" w:type="pct"/>
            <w:shd w:val="clear" w:color="auto" w:fill="auto"/>
            <w:noWrap/>
            <w:vAlign w:val="center"/>
          </w:tcPr>
          <w:p w14:paraId="7301F4B8" w14:textId="68DAA9AE" w:rsidR="002065CE" w:rsidRPr="00B62091" w:rsidRDefault="002065CE" w:rsidP="002065CE">
            <w:pPr>
              <w:spacing w:after="0" w:line="240" w:lineRule="auto"/>
              <w:jc w:val="center"/>
              <w:rPr>
                <w:rFonts w:ascii="Gill Sans MT" w:eastAsia="Times New Roman" w:hAnsi="Gill Sans MT" w:cs="Calibri"/>
                <w:color w:val="000000"/>
                <w:lang w:val="fr-FR" w:eastAsia="en-GB"/>
              </w:rPr>
            </w:pPr>
            <w:r w:rsidRPr="00B62091">
              <w:rPr>
                <w:rFonts w:ascii="Gill Sans MT" w:eastAsia="Times New Roman" w:hAnsi="Gill Sans MT" w:cs="Calibri"/>
                <w:color w:val="000000"/>
                <w:lang w:val="fr-FR" w:eastAsia="en-GB"/>
              </w:rPr>
              <w:t>set</w:t>
            </w:r>
          </w:p>
        </w:tc>
        <w:tc>
          <w:tcPr>
            <w:tcW w:w="394" w:type="pct"/>
            <w:shd w:val="clear" w:color="auto" w:fill="auto"/>
            <w:noWrap/>
            <w:vAlign w:val="center"/>
          </w:tcPr>
          <w:p w14:paraId="2D161F25"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443" w:type="pct"/>
            <w:vAlign w:val="center"/>
          </w:tcPr>
          <w:p w14:paraId="0D33A9F4" w14:textId="77777777" w:rsidR="002065CE" w:rsidRPr="00B62091" w:rsidRDefault="002065CE" w:rsidP="002065CE">
            <w:pPr>
              <w:spacing w:after="0" w:line="240" w:lineRule="auto"/>
              <w:rPr>
                <w:rFonts w:ascii="Gill Sans MT" w:eastAsia="Times New Roman" w:hAnsi="Gill Sans MT" w:cs="Calibri"/>
                <w:color w:val="000000"/>
                <w:lang w:val="fr-FR" w:eastAsia="en-GB"/>
              </w:rPr>
            </w:pPr>
          </w:p>
        </w:tc>
        <w:tc>
          <w:tcPr>
            <w:tcW w:w="1455" w:type="pct"/>
            <w:shd w:val="clear" w:color="auto" w:fill="auto"/>
            <w:vAlign w:val="center"/>
          </w:tcPr>
          <w:p w14:paraId="3C222BB3" w14:textId="03605C97" w:rsidR="009A6B47" w:rsidRDefault="009A6B47" w:rsidP="002065CE">
            <w:pPr>
              <w:spacing w:after="0" w:line="240" w:lineRule="auto"/>
              <w:jc w:val="both"/>
              <w:rPr>
                <w:rFonts w:ascii="Gill Sans MT" w:eastAsia="Times New Roman" w:hAnsi="Gill Sans MT" w:cs="Calibri"/>
                <w:color w:val="000000"/>
                <w:lang w:val="fr-FR" w:eastAsia="en-GB"/>
              </w:rPr>
            </w:pPr>
            <w:r w:rsidRPr="001314D4">
              <w:rPr>
                <w:rFonts w:ascii="Gill Sans MT" w:eastAsia="Times New Roman" w:hAnsi="Gill Sans MT" w:cs="Calibri"/>
                <w:color w:val="000000"/>
                <w:lang w:val="fr-FR" w:eastAsia="en-GB"/>
              </w:rPr>
              <w:t>À afficher dans un espace dédié au personnels de nettoyage ou où le matériel et outils de nettoyage sont gardés.</w:t>
            </w:r>
          </w:p>
          <w:p w14:paraId="084063ED" w14:textId="50E1D0BE" w:rsidR="002065CE" w:rsidRPr="009A6B47" w:rsidRDefault="009A6B47" w:rsidP="002065CE">
            <w:pPr>
              <w:spacing w:after="0" w:line="240" w:lineRule="auto"/>
              <w:jc w:val="both"/>
              <w:rPr>
                <w:rFonts w:ascii="Gill Sans MT" w:eastAsia="Times New Roman" w:hAnsi="Gill Sans MT" w:cs="Calibri"/>
                <w:color w:val="000000"/>
                <w:lang w:val="fr-FR" w:eastAsia="en-GB"/>
              </w:rPr>
            </w:pPr>
            <w:r w:rsidRPr="009A6B47">
              <w:rPr>
                <w:rFonts w:ascii="Gill Sans MT" w:eastAsia="Times New Roman" w:hAnsi="Gill Sans MT" w:cs="Calibri"/>
                <w:lang w:val="fr-FR" w:eastAsia="en-GB"/>
              </w:rPr>
              <w:t>Les i</w:t>
            </w:r>
            <w:r w:rsidR="002065CE" w:rsidRPr="009A6B47">
              <w:rPr>
                <w:rFonts w:ascii="Gill Sans MT" w:eastAsia="Times New Roman" w:hAnsi="Gill Sans MT" w:cs="Calibri"/>
                <w:lang w:val="fr-FR" w:eastAsia="en-GB"/>
              </w:rPr>
              <w:t>nstructions</w:t>
            </w:r>
            <w:r w:rsidR="002065CE" w:rsidRPr="009A6B47">
              <w:rPr>
                <w:rFonts w:ascii="Gill Sans MT" w:eastAsia="Times New Roman" w:hAnsi="Gill Sans MT" w:cs="Calibri"/>
                <w:color w:val="000000"/>
                <w:lang w:val="fr-FR" w:eastAsia="en-GB"/>
              </w:rPr>
              <w:t xml:space="preserve"> </w:t>
            </w:r>
            <w:r w:rsidRPr="009A6B47">
              <w:rPr>
                <w:rFonts w:ascii="Gill Sans MT" w:eastAsia="Times New Roman" w:hAnsi="Gill Sans MT" w:cs="Calibri"/>
                <w:color w:val="000000"/>
                <w:lang w:val="fr-FR" w:eastAsia="en-GB"/>
              </w:rPr>
              <w:t xml:space="preserve">pour </w:t>
            </w:r>
            <w:r w:rsidR="006E3AC3" w:rsidRPr="009A6B47">
              <w:rPr>
                <w:rFonts w:ascii="Gill Sans MT" w:eastAsia="Times New Roman" w:hAnsi="Gill Sans MT" w:cs="Calibri"/>
                <w:color w:val="000000"/>
                <w:lang w:val="fr-FR" w:eastAsia="en-GB"/>
              </w:rPr>
              <w:t>préparer</w:t>
            </w:r>
            <w:r w:rsidRPr="009A6B47">
              <w:rPr>
                <w:rFonts w:ascii="Gill Sans MT" w:eastAsia="Times New Roman" w:hAnsi="Gill Sans MT" w:cs="Calibri"/>
                <w:color w:val="000000"/>
                <w:lang w:val="fr-FR" w:eastAsia="en-GB"/>
              </w:rPr>
              <w:t xml:space="preserve"> la solution chlorée au </w:t>
            </w:r>
            <w:r w:rsidR="002065CE" w:rsidRPr="009A6B47">
              <w:rPr>
                <w:rFonts w:ascii="Gill Sans MT" w:eastAsia="Times New Roman" w:hAnsi="Gill Sans MT" w:cs="Calibri"/>
                <w:color w:val="000000"/>
                <w:lang w:val="fr-FR" w:eastAsia="en-GB"/>
              </w:rPr>
              <w:t xml:space="preserve">0.1% </w:t>
            </w:r>
            <w:r w:rsidRPr="009A6B47">
              <w:rPr>
                <w:rFonts w:ascii="Gill Sans MT" w:eastAsia="Times New Roman" w:hAnsi="Gill Sans MT" w:cs="Calibri"/>
                <w:color w:val="000000"/>
                <w:lang w:val="fr-FR" w:eastAsia="en-GB"/>
              </w:rPr>
              <w:t>de</w:t>
            </w:r>
            <w:r>
              <w:rPr>
                <w:rFonts w:ascii="Gill Sans MT" w:eastAsia="Times New Roman" w:hAnsi="Gill Sans MT" w:cs="Calibri"/>
                <w:color w:val="000000"/>
                <w:lang w:val="fr-FR" w:eastAsia="en-GB"/>
              </w:rPr>
              <w:t xml:space="preserve"> concentration devront </w:t>
            </w:r>
            <w:r w:rsidR="006E3AC3">
              <w:rPr>
                <w:rFonts w:ascii="Gill Sans MT" w:eastAsia="Times New Roman" w:hAnsi="Gill Sans MT" w:cs="Calibri"/>
                <w:color w:val="000000"/>
                <w:lang w:val="fr-FR" w:eastAsia="en-GB"/>
              </w:rPr>
              <w:t>être</w:t>
            </w:r>
            <w:r>
              <w:rPr>
                <w:rFonts w:ascii="Gill Sans MT" w:eastAsia="Times New Roman" w:hAnsi="Gill Sans MT" w:cs="Calibri"/>
                <w:color w:val="000000"/>
                <w:lang w:val="fr-FR" w:eastAsia="en-GB"/>
              </w:rPr>
              <w:t xml:space="preserve"> modifiées selon </w:t>
            </w:r>
            <w:r w:rsidR="006E3AC3">
              <w:rPr>
                <w:rFonts w:ascii="Gill Sans MT" w:eastAsia="Times New Roman" w:hAnsi="Gill Sans MT" w:cs="Calibri"/>
                <w:color w:val="000000"/>
                <w:lang w:val="fr-FR" w:eastAsia="en-GB"/>
              </w:rPr>
              <w:t>la concentration d’eau de javel disponible sur le marché.</w:t>
            </w:r>
          </w:p>
          <w:p w14:paraId="071FAE2E" w14:textId="5A555AE7" w:rsidR="002065CE" w:rsidRPr="009A6B47" w:rsidRDefault="009A6B47" w:rsidP="002065CE">
            <w:pPr>
              <w:spacing w:after="0" w:line="240" w:lineRule="auto"/>
              <w:jc w:val="both"/>
              <w:rPr>
                <w:rFonts w:ascii="Gill Sans MT" w:eastAsia="Times New Roman" w:hAnsi="Gill Sans MT" w:cs="Calibri"/>
                <w:color w:val="000000" w:themeColor="text1"/>
                <w:lang w:val="fr-FR" w:eastAsia="en-GB"/>
              </w:rPr>
            </w:pPr>
            <w:r w:rsidRPr="00E32BDD">
              <w:rPr>
                <w:rFonts w:ascii="Gill Sans MT" w:eastAsia="Times New Roman" w:hAnsi="Gill Sans MT" w:cs="Calibri"/>
                <w:color w:val="000000"/>
                <w:lang w:val="fr-FR" w:eastAsia="en-GB"/>
              </w:rPr>
              <w:t xml:space="preserve">Se référer au </w:t>
            </w:r>
            <w:hyperlink r:id="rId23" w:history="1">
              <w:r w:rsidRPr="00E32BDD">
                <w:rPr>
                  <w:rStyle w:val="Hyperlink"/>
                  <w:rFonts w:ascii="Gill Sans MT" w:eastAsia="Times New Roman" w:hAnsi="Gill Sans MT" w:cs="Calibri"/>
                  <w:lang w:val="fr-FR" w:eastAsia="en-GB"/>
                </w:rPr>
                <w:t>calculateur</w:t>
              </w:r>
            </w:hyperlink>
            <w:r>
              <w:rPr>
                <w:rFonts w:ascii="Gill Sans MT" w:eastAsia="Times New Roman" w:hAnsi="Gill Sans MT" w:cs="Calibri"/>
                <w:color w:val="000000"/>
                <w:lang w:val="fr-FR" w:eastAsia="en-GB"/>
              </w:rPr>
              <w:t xml:space="preserve"> en ligne ou à la </w:t>
            </w:r>
            <w:hyperlink r:id="rId24" w:history="1">
              <w:r>
                <w:rPr>
                  <w:rStyle w:val="Hyperlink"/>
                  <w:rFonts w:ascii="Gill Sans MT" w:eastAsia="Times New Roman" w:hAnsi="Gill Sans MT" w:cs="Calibri"/>
                  <w:lang w:val="fr-FR" w:eastAsia="en-GB"/>
                </w:rPr>
                <w:t>guide d'hygiène COVID-19</w:t>
              </w:r>
            </w:hyperlink>
            <w:r>
              <w:rPr>
                <w:rFonts w:ascii="Gill Sans MT" w:eastAsia="Times New Roman" w:hAnsi="Gill Sans MT" w:cs="Calibri"/>
                <w:color w:val="000000"/>
                <w:lang w:val="fr-FR" w:eastAsia="en-GB"/>
              </w:rPr>
              <w:t xml:space="preserve"> </w:t>
            </w:r>
            <w:r>
              <w:rPr>
                <w:rFonts w:ascii="Gill Sans MT" w:eastAsia="Times New Roman" w:hAnsi="Gill Sans MT" w:cs="Calibri"/>
                <w:lang w:val="fr-FR" w:eastAsia="en-GB"/>
              </w:rPr>
              <w:t xml:space="preserve">pour préparer la </w:t>
            </w:r>
            <w:r w:rsidRPr="00E32BDD">
              <w:rPr>
                <w:rFonts w:ascii="Gill Sans MT" w:eastAsia="Times New Roman" w:hAnsi="Gill Sans MT" w:cs="Calibri"/>
                <w:color w:val="000000"/>
                <w:lang w:val="fr-FR" w:eastAsia="en-GB"/>
              </w:rPr>
              <w:t>solution chloré</w:t>
            </w:r>
            <w:r>
              <w:rPr>
                <w:rFonts w:ascii="Gill Sans MT" w:eastAsia="Times New Roman" w:hAnsi="Gill Sans MT" w:cs="Calibri"/>
                <w:color w:val="000000"/>
                <w:lang w:val="fr-FR" w:eastAsia="en-GB"/>
              </w:rPr>
              <w:t>e</w:t>
            </w:r>
            <w:r w:rsidRPr="00E32BDD">
              <w:rPr>
                <w:rFonts w:ascii="Gill Sans MT" w:eastAsia="Times New Roman" w:hAnsi="Gill Sans MT" w:cs="Calibri"/>
                <w:color w:val="000000"/>
                <w:lang w:val="fr-FR" w:eastAsia="en-GB"/>
              </w:rPr>
              <w:t xml:space="preserve"> à la concentration souhaitée à partir d’une conc</w:t>
            </w:r>
            <w:r>
              <w:rPr>
                <w:rFonts w:ascii="Gill Sans MT" w:eastAsia="Times New Roman" w:hAnsi="Gill Sans MT" w:cs="Calibri"/>
                <w:color w:val="000000"/>
                <w:lang w:val="fr-FR" w:eastAsia="en-GB"/>
              </w:rPr>
              <w:t>entration d’eau de javel donnée, à partir du HTH 70% ou du NaDCC 55%.</w:t>
            </w:r>
          </w:p>
        </w:tc>
      </w:tr>
      <w:tr w:rsidR="008E3689" w:rsidRPr="00B62091" w14:paraId="7062A413" w14:textId="77777777" w:rsidTr="00CD7ECC">
        <w:trPr>
          <w:trHeight w:val="315"/>
        </w:trPr>
        <w:tc>
          <w:tcPr>
            <w:tcW w:w="196" w:type="pct"/>
            <w:shd w:val="clear" w:color="auto" w:fill="FCE4D6"/>
            <w:noWrap/>
            <w:vAlign w:val="center"/>
            <w:hideMark/>
          </w:tcPr>
          <w:p w14:paraId="69F69F12" w14:textId="77777777" w:rsidR="008E3689" w:rsidRPr="009A6B47" w:rsidRDefault="008E3689" w:rsidP="008E3689">
            <w:pPr>
              <w:spacing w:after="0" w:line="240" w:lineRule="auto"/>
              <w:rPr>
                <w:rFonts w:ascii="Gill Sans MT" w:eastAsia="Times New Roman" w:hAnsi="Gill Sans MT" w:cs="Calibri"/>
                <w:b/>
                <w:bCs/>
                <w:color w:val="000000"/>
                <w:lang w:val="fr-FR" w:eastAsia="en-GB"/>
              </w:rPr>
            </w:pPr>
            <w:r w:rsidRPr="009A6B47">
              <w:rPr>
                <w:rFonts w:ascii="Gill Sans MT" w:eastAsia="Times New Roman" w:hAnsi="Gill Sans MT" w:cs="Calibri"/>
                <w:b/>
                <w:bCs/>
                <w:color w:val="000000"/>
                <w:lang w:val="fr-FR" w:eastAsia="en-GB"/>
              </w:rPr>
              <w:t> </w:t>
            </w:r>
          </w:p>
        </w:tc>
        <w:tc>
          <w:tcPr>
            <w:tcW w:w="693" w:type="pct"/>
            <w:shd w:val="clear" w:color="auto" w:fill="FCE4D6"/>
            <w:noWrap/>
            <w:vAlign w:val="center"/>
            <w:hideMark/>
          </w:tcPr>
          <w:p w14:paraId="45FCF0C0" w14:textId="77777777" w:rsidR="008E3689" w:rsidRPr="00B62091" w:rsidRDefault="008E3689" w:rsidP="008E3689">
            <w:pPr>
              <w:spacing w:after="0" w:line="240" w:lineRule="auto"/>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Total Cost</w:t>
            </w:r>
          </w:p>
        </w:tc>
        <w:tc>
          <w:tcPr>
            <w:tcW w:w="922" w:type="pct"/>
            <w:shd w:val="clear" w:color="auto" w:fill="FCE4D6"/>
            <w:noWrap/>
            <w:vAlign w:val="center"/>
            <w:hideMark/>
          </w:tcPr>
          <w:p w14:paraId="35C72755" w14:textId="77777777" w:rsidR="008E3689" w:rsidRPr="00B62091" w:rsidRDefault="008E3689" w:rsidP="008E3689">
            <w:pPr>
              <w:spacing w:after="0" w:line="240" w:lineRule="auto"/>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 </w:t>
            </w:r>
          </w:p>
        </w:tc>
        <w:tc>
          <w:tcPr>
            <w:tcW w:w="433" w:type="pct"/>
            <w:shd w:val="clear" w:color="auto" w:fill="FCE4D6"/>
            <w:noWrap/>
            <w:vAlign w:val="center"/>
            <w:hideMark/>
          </w:tcPr>
          <w:p w14:paraId="0F4DF038" w14:textId="77777777" w:rsidR="008E3689" w:rsidRPr="00B62091" w:rsidRDefault="008E3689" w:rsidP="008E3689">
            <w:pPr>
              <w:spacing w:after="0" w:line="240" w:lineRule="auto"/>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 </w:t>
            </w:r>
          </w:p>
        </w:tc>
        <w:tc>
          <w:tcPr>
            <w:tcW w:w="464" w:type="pct"/>
            <w:shd w:val="clear" w:color="auto" w:fill="FCE4D6"/>
            <w:noWrap/>
            <w:vAlign w:val="center"/>
            <w:hideMark/>
          </w:tcPr>
          <w:p w14:paraId="26B14421" w14:textId="77777777" w:rsidR="008E3689" w:rsidRPr="00B62091" w:rsidRDefault="008E3689" w:rsidP="008E3689">
            <w:pPr>
              <w:spacing w:after="0" w:line="240" w:lineRule="auto"/>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 </w:t>
            </w:r>
          </w:p>
        </w:tc>
        <w:tc>
          <w:tcPr>
            <w:tcW w:w="394" w:type="pct"/>
            <w:shd w:val="clear" w:color="auto" w:fill="FCE4D6"/>
            <w:noWrap/>
            <w:vAlign w:val="center"/>
            <w:hideMark/>
          </w:tcPr>
          <w:p w14:paraId="4B584315" w14:textId="77777777" w:rsidR="008E3689" w:rsidRPr="00B62091" w:rsidRDefault="008E3689" w:rsidP="008E3689">
            <w:pPr>
              <w:spacing w:after="0" w:line="240" w:lineRule="auto"/>
              <w:jc w:val="right"/>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0</w:t>
            </w:r>
          </w:p>
        </w:tc>
        <w:tc>
          <w:tcPr>
            <w:tcW w:w="443" w:type="pct"/>
            <w:shd w:val="clear" w:color="auto" w:fill="FCE4D6"/>
            <w:vAlign w:val="center"/>
          </w:tcPr>
          <w:p w14:paraId="64105952" w14:textId="77777777" w:rsidR="008E3689" w:rsidRPr="00B62091" w:rsidRDefault="008E3689" w:rsidP="008E3689">
            <w:pPr>
              <w:spacing w:after="0" w:line="240" w:lineRule="auto"/>
              <w:rPr>
                <w:rFonts w:ascii="Gill Sans MT" w:eastAsia="Times New Roman" w:hAnsi="Gill Sans MT" w:cs="Calibri"/>
                <w:b/>
                <w:bCs/>
                <w:color w:val="000000"/>
                <w:lang w:val="fr-FR" w:eastAsia="en-GB"/>
              </w:rPr>
            </w:pPr>
          </w:p>
        </w:tc>
        <w:tc>
          <w:tcPr>
            <w:tcW w:w="1455" w:type="pct"/>
            <w:shd w:val="clear" w:color="auto" w:fill="FCE4D6"/>
            <w:vAlign w:val="center"/>
            <w:hideMark/>
          </w:tcPr>
          <w:p w14:paraId="07DFE567" w14:textId="120BA6F2" w:rsidR="008E3689" w:rsidRPr="00B62091" w:rsidRDefault="008E3689" w:rsidP="008E3689">
            <w:pPr>
              <w:spacing w:after="0" w:line="240" w:lineRule="auto"/>
              <w:rPr>
                <w:rFonts w:ascii="Gill Sans MT" w:eastAsia="Times New Roman" w:hAnsi="Gill Sans MT" w:cs="Calibri"/>
                <w:b/>
                <w:bCs/>
                <w:color w:val="000000"/>
                <w:lang w:val="fr-FR" w:eastAsia="en-GB"/>
              </w:rPr>
            </w:pPr>
            <w:r w:rsidRPr="00B62091">
              <w:rPr>
                <w:rFonts w:ascii="Gill Sans MT" w:eastAsia="Times New Roman" w:hAnsi="Gill Sans MT" w:cs="Calibri"/>
                <w:b/>
                <w:bCs/>
                <w:color w:val="000000"/>
                <w:lang w:val="fr-FR" w:eastAsia="en-GB"/>
              </w:rPr>
              <w:t> </w:t>
            </w:r>
          </w:p>
        </w:tc>
      </w:tr>
    </w:tbl>
    <w:p w14:paraId="62486C05" w14:textId="5D5892C7" w:rsidR="009F169D" w:rsidRPr="00B62091" w:rsidRDefault="009F169D" w:rsidP="007F2F34">
      <w:pPr>
        <w:spacing w:after="0" w:line="240" w:lineRule="auto"/>
        <w:rPr>
          <w:rFonts w:ascii="Gill Sans MT" w:hAnsi="Gill Sans MT"/>
          <w:b/>
          <w:lang w:val="fr-FR"/>
        </w:rPr>
      </w:pPr>
    </w:p>
    <w:sectPr w:rsidR="009F169D" w:rsidRPr="00B62091" w:rsidSect="008B13EF">
      <w:headerReference w:type="default" r:id="rId25"/>
      <w:footerReference w:type="default" r:id="rId26"/>
      <w:pgSz w:w="15840" w:h="12240" w:orient="landscape"/>
      <w:pgMar w:top="720" w:right="720" w:bottom="720" w:left="720" w:header="567"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947DE" w14:textId="77777777" w:rsidR="00442B01" w:rsidRDefault="00442B01" w:rsidP="00223C64">
      <w:pPr>
        <w:spacing w:after="0" w:line="240" w:lineRule="auto"/>
      </w:pPr>
      <w:r>
        <w:separator/>
      </w:r>
    </w:p>
  </w:endnote>
  <w:endnote w:type="continuationSeparator" w:id="0">
    <w:p w14:paraId="3C8631EA" w14:textId="77777777" w:rsidR="00442B01" w:rsidRDefault="00442B01" w:rsidP="00223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543988"/>
      <w:docPartObj>
        <w:docPartGallery w:val="Page Numbers (Bottom of Page)"/>
        <w:docPartUnique/>
      </w:docPartObj>
    </w:sdtPr>
    <w:sdtEndPr>
      <w:rPr>
        <w:noProof/>
      </w:rPr>
    </w:sdtEndPr>
    <w:sdtContent>
      <w:p w14:paraId="4A84C059" w14:textId="5E26CFFE" w:rsidR="00CD7ECC" w:rsidRDefault="00CD7ECC">
        <w:pPr>
          <w:pStyle w:val="Footer"/>
          <w:jc w:val="right"/>
        </w:pPr>
        <w:r>
          <w:fldChar w:fldCharType="begin"/>
        </w:r>
        <w:r>
          <w:instrText xml:space="preserve"> PAGE   \* MERGEFORMAT </w:instrText>
        </w:r>
        <w:r>
          <w:fldChar w:fldCharType="separate"/>
        </w:r>
        <w:r w:rsidR="00BB6339">
          <w:rPr>
            <w:noProof/>
          </w:rPr>
          <w:t>1</w:t>
        </w:r>
        <w:r>
          <w:rPr>
            <w:noProof/>
          </w:rPr>
          <w:fldChar w:fldCharType="end"/>
        </w:r>
      </w:p>
    </w:sdtContent>
  </w:sdt>
  <w:p w14:paraId="147A478A" w14:textId="77777777" w:rsidR="00CD7ECC" w:rsidRDefault="00CD7E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22666" w14:textId="77777777" w:rsidR="00442B01" w:rsidRDefault="00442B01" w:rsidP="00223C64">
      <w:pPr>
        <w:spacing w:after="0" w:line="240" w:lineRule="auto"/>
      </w:pPr>
      <w:r>
        <w:separator/>
      </w:r>
    </w:p>
  </w:footnote>
  <w:footnote w:type="continuationSeparator" w:id="0">
    <w:p w14:paraId="0A08B968" w14:textId="77777777" w:rsidR="00442B01" w:rsidRDefault="00442B01" w:rsidP="00223C64">
      <w:pPr>
        <w:spacing w:after="0" w:line="240" w:lineRule="auto"/>
      </w:pPr>
      <w:r>
        <w:continuationSeparator/>
      </w:r>
    </w:p>
  </w:footnote>
  <w:footnote w:id="1">
    <w:p w14:paraId="4C18B91F" w14:textId="77777777" w:rsidR="00CD7ECC" w:rsidRPr="00750AB6" w:rsidRDefault="00CD7ECC" w:rsidP="00884238">
      <w:pPr>
        <w:pStyle w:val="FootnoteText"/>
        <w:jc w:val="both"/>
        <w:rPr>
          <w:rFonts w:ascii="Gill Sans MT" w:hAnsi="Gill Sans MT"/>
          <w:lang w:val="fr-FR"/>
        </w:rPr>
      </w:pPr>
      <w:r w:rsidRPr="00C608C3">
        <w:rPr>
          <w:rStyle w:val="FootnoteReference"/>
          <w:rFonts w:ascii="Gill Sans MT" w:hAnsi="Gill Sans MT"/>
        </w:rPr>
        <w:footnoteRef/>
      </w:r>
      <w:r w:rsidRPr="001F65BF">
        <w:rPr>
          <w:rFonts w:ascii="Gill Sans MT" w:hAnsi="Gill Sans MT"/>
          <w:lang w:val="fr-FR"/>
        </w:rPr>
        <w:t xml:space="preserve"> </w:t>
      </w:r>
      <w:r w:rsidRPr="00750AB6">
        <w:rPr>
          <w:rFonts w:ascii="Gill Sans MT" w:hAnsi="Gill Sans MT"/>
          <w:lang w:val="fr-FR"/>
        </w:rPr>
        <w:t>La fréquence de recharge pour les items non-consommables doit être adapté selon la qualité des produits disponibles sur le marché</w:t>
      </w:r>
    </w:p>
  </w:footnote>
  <w:footnote w:id="2">
    <w:p w14:paraId="2463BE1B" w14:textId="74DF4D7A" w:rsidR="00CD7ECC" w:rsidRPr="00E32BD7" w:rsidRDefault="00CD7ECC" w:rsidP="00884238">
      <w:pPr>
        <w:pStyle w:val="FootnoteText"/>
        <w:jc w:val="both"/>
        <w:rPr>
          <w:lang w:val="fr-FR"/>
        </w:rPr>
      </w:pPr>
      <w:r w:rsidRPr="00611976">
        <w:rPr>
          <w:rStyle w:val="FootnoteReference"/>
          <w:rFonts w:ascii="Gill Sans MT" w:hAnsi="Gill Sans MT"/>
        </w:rPr>
        <w:footnoteRef/>
      </w:r>
      <w:r w:rsidRPr="00E32BD7">
        <w:rPr>
          <w:rFonts w:ascii="Gill Sans MT" w:hAnsi="Gill Sans MT"/>
          <w:lang w:val="fr-FR"/>
        </w:rPr>
        <w:t xml:space="preserve"> Pendant un ‘épidémie, les gens intensifieront le lavage de mains avec conséquente besoin de savon additionnel, d’eau et possiblement des stations de lavage de mains </w:t>
      </w:r>
      <w:r>
        <w:rPr>
          <w:rFonts w:ascii="Gill Sans MT" w:hAnsi="Gill Sans MT"/>
          <w:lang w:val="fr-FR"/>
        </w:rPr>
        <w:t xml:space="preserve">(notamment pour réduire la queue aux lave mains). </w:t>
      </w:r>
      <w:r w:rsidRPr="00E32BD7">
        <w:rPr>
          <w:rFonts w:ascii="Gill Sans MT" w:hAnsi="Gill Sans MT"/>
          <w:lang w:val="fr-FR"/>
        </w:rPr>
        <w:t>C</w:t>
      </w:r>
      <w:r>
        <w:rPr>
          <w:rFonts w:ascii="Gill Sans MT" w:hAnsi="Gill Sans MT"/>
          <w:lang w:val="fr-FR"/>
        </w:rPr>
        <w:t>omme</w:t>
      </w:r>
      <w:r w:rsidRPr="00E32BD7">
        <w:rPr>
          <w:rFonts w:ascii="Gill Sans MT" w:hAnsi="Gill Sans MT"/>
          <w:lang w:val="fr-FR"/>
        </w:rPr>
        <w:t xml:space="preserve"> </w:t>
      </w:r>
      <w:r>
        <w:rPr>
          <w:rFonts w:ascii="Gill Sans MT" w:hAnsi="Gill Sans MT"/>
          <w:lang w:val="fr-FR"/>
        </w:rPr>
        <w:t xml:space="preserve">ce </w:t>
      </w:r>
      <w:r w:rsidRPr="00E32BD7">
        <w:rPr>
          <w:rFonts w:ascii="Gill Sans MT" w:hAnsi="Gill Sans MT"/>
          <w:lang w:val="fr-FR"/>
        </w:rPr>
        <w:t xml:space="preserve">kit se ajoutera au </w:t>
      </w:r>
      <w:hyperlink r:id="rId1" w:history="1">
        <w:r w:rsidRPr="00E32BD7">
          <w:rPr>
            <w:rStyle w:val="Hyperlink"/>
            <w:rFonts w:ascii="Gill Sans MT" w:hAnsi="Gill Sans MT"/>
            <w:lang w:val="fr-FR"/>
          </w:rPr>
          <w:t>kit 1: EHA dans les écoles</w:t>
        </w:r>
      </w:hyperlink>
      <w:r w:rsidRPr="00E32BD7">
        <w:rPr>
          <w:rFonts w:ascii="Gill Sans MT" w:hAnsi="Gill Sans MT"/>
          <w:lang w:val="fr-FR"/>
        </w:rPr>
        <w:t xml:space="preserve">, il a été </w:t>
      </w:r>
      <w:r>
        <w:rPr>
          <w:rFonts w:ascii="Gill Sans MT" w:hAnsi="Gill Sans MT"/>
          <w:lang w:val="fr-FR"/>
        </w:rPr>
        <w:t>suppos</w:t>
      </w:r>
      <w:r w:rsidRPr="00E32BD7">
        <w:rPr>
          <w:rFonts w:ascii="Gill Sans MT" w:hAnsi="Gill Sans MT"/>
          <w:lang w:val="fr-FR"/>
        </w:rPr>
        <w:t>é que pendant la flambée de maladie à coronavirus le besoin de savon pour le lavage de mains</w:t>
      </w:r>
      <w:r>
        <w:rPr>
          <w:rFonts w:ascii="Gill Sans MT" w:hAnsi="Gill Sans MT"/>
          <w:lang w:val="fr-FR"/>
        </w:rPr>
        <w:t xml:space="preserve"> et donc la quantité de savon à distribuer sera doublé.</w:t>
      </w:r>
    </w:p>
  </w:footnote>
  <w:footnote w:id="3">
    <w:p w14:paraId="5B036CE7" w14:textId="5D8D2A5F" w:rsidR="00CD7ECC" w:rsidRPr="002254DF" w:rsidRDefault="00CD7ECC">
      <w:pPr>
        <w:pStyle w:val="FootnoteText"/>
        <w:rPr>
          <w:rFonts w:ascii="Gill Sans MT" w:hAnsi="Gill Sans MT"/>
          <w:lang w:val="fr-FR"/>
        </w:rPr>
      </w:pPr>
      <w:r w:rsidRPr="005940C8">
        <w:rPr>
          <w:rStyle w:val="FootnoteReference"/>
          <w:rFonts w:ascii="Gill Sans MT" w:hAnsi="Gill Sans MT"/>
        </w:rPr>
        <w:footnoteRef/>
      </w:r>
      <w:r w:rsidRPr="002254DF">
        <w:rPr>
          <w:rFonts w:ascii="Gill Sans MT" w:hAnsi="Gill Sans MT"/>
          <w:lang w:val="fr-FR"/>
        </w:rPr>
        <w:t xml:space="preserve"> Pour les outils et consommables nécessaire</w:t>
      </w:r>
      <w:r>
        <w:rPr>
          <w:rFonts w:ascii="Gill Sans MT" w:hAnsi="Gill Sans MT"/>
          <w:lang w:val="fr-FR"/>
        </w:rPr>
        <w:t>s</w:t>
      </w:r>
      <w:r w:rsidRPr="002254DF">
        <w:rPr>
          <w:rFonts w:ascii="Gill Sans MT" w:hAnsi="Gill Sans MT"/>
          <w:lang w:val="fr-FR"/>
        </w:rPr>
        <w:t xml:space="preserve"> au nettoyage avant la désinfection se r</w:t>
      </w:r>
      <w:r>
        <w:rPr>
          <w:rFonts w:ascii="Gill Sans MT" w:hAnsi="Gill Sans MT"/>
          <w:lang w:val="fr-FR"/>
        </w:rPr>
        <w:t xml:space="preserve">éférer au </w:t>
      </w:r>
      <w:hyperlink r:id="rId2" w:history="1">
        <w:r>
          <w:rPr>
            <w:rStyle w:val="Hyperlink"/>
            <w:rFonts w:ascii="Gill Sans MT" w:hAnsi="Gill Sans MT"/>
            <w:lang w:val="fr-FR"/>
          </w:rPr>
          <w:t>Kit 1: EHA dans les écoles</w:t>
        </w:r>
      </w:hyperlink>
      <w:r w:rsidRPr="002254DF">
        <w:rPr>
          <w:rFonts w:ascii="Gill Sans MT" w:hAnsi="Gill Sans MT"/>
          <w:lang w:val="fr-FR"/>
        </w:rPr>
        <w:t xml:space="preserve">. La préparation de </w:t>
      </w:r>
      <w:r>
        <w:rPr>
          <w:rFonts w:ascii="Gill Sans MT" w:hAnsi="Gill Sans MT"/>
          <w:lang w:val="fr-FR"/>
        </w:rPr>
        <w:t xml:space="preserve">la </w:t>
      </w:r>
      <w:r w:rsidRPr="002254DF">
        <w:rPr>
          <w:rFonts w:ascii="Gill Sans MT" w:hAnsi="Gill Sans MT"/>
          <w:lang w:val="fr-FR"/>
        </w:rPr>
        <w:t>solution désinfectante et son usage sera toujours faite pas des adultes formé</w:t>
      </w:r>
      <w:r>
        <w:rPr>
          <w:rFonts w:ascii="Gill Sans MT" w:hAnsi="Gill Sans MT"/>
          <w:lang w:val="fr-FR"/>
        </w:rPr>
        <w:t>s</w:t>
      </w:r>
      <w:r w:rsidRPr="002254DF">
        <w:rPr>
          <w:rFonts w:ascii="Gill Sans MT" w:hAnsi="Gill Sans MT"/>
          <w:lang w:val="fr-FR"/>
        </w:rPr>
        <w:t>.</w:t>
      </w:r>
    </w:p>
  </w:footnote>
  <w:footnote w:id="4">
    <w:p w14:paraId="57098303" w14:textId="1E4922C1" w:rsidR="00CD7ECC" w:rsidRPr="00B62091" w:rsidRDefault="00CD7ECC">
      <w:pPr>
        <w:pStyle w:val="FootnoteText"/>
        <w:rPr>
          <w:lang w:val="fr-FR"/>
        </w:rPr>
      </w:pPr>
      <w:r>
        <w:rPr>
          <w:rStyle w:val="FootnoteReference"/>
        </w:rPr>
        <w:footnoteRef/>
      </w:r>
      <w:r w:rsidRPr="00B62091">
        <w:rPr>
          <w:lang w:val="fr-FR"/>
        </w:rPr>
        <w:t xml:space="preserve"> </w:t>
      </w:r>
      <w:r w:rsidR="00B62091" w:rsidRPr="00751F13">
        <w:rPr>
          <w:rFonts w:ascii="Gill Sans MT" w:hAnsi="Gill Sans MT"/>
          <w:lang w:val="fr-FR"/>
        </w:rPr>
        <w:t xml:space="preserve">Pour désinfecter, une solution au 0.1% de concentration de chlore est présentement recommandé par le document </w:t>
      </w:r>
      <w:hyperlink r:id="rId3" w:history="1">
        <w:r w:rsidR="00B62091">
          <w:rPr>
            <w:rStyle w:val="Hyperlink"/>
            <w:rFonts w:ascii="Gill Sans MT" w:hAnsi="Gill Sans MT"/>
            <w:lang w:val="fr-FR"/>
          </w:rPr>
          <w:t>GWC – réponse COVID 19, note d'orientation #2</w:t>
        </w:r>
      </w:hyperlink>
      <w:r w:rsidR="00B62091" w:rsidRPr="00751F13">
        <w:rPr>
          <w:rFonts w:ascii="Gill Sans MT" w:hAnsi="Gill Sans MT"/>
          <w:lang w:val="fr-FR"/>
        </w:rPr>
        <w:t xml:space="preserve"> au nive</w:t>
      </w:r>
      <w:r w:rsidR="00B62091">
        <w:rPr>
          <w:rFonts w:ascii="Gill Sans MT" w:hAnsi="Gill Sans MT"/>
          <w:lang w:val="fr-FR"/>
        </w:rPr>
        <w:t>au des écoles, camps et ménages.</w:t>
      </w:r>
    </w:p>
  </w:footnote>
  <w:footnote w:id="5">
    <w:p w14:paraId="496033E8" w14:textId="5ECE6508" w:rsidR="00CD7ECC" w:rsidRPr="00234354" w:rsidRDefault="00CD7ECC" w:rsidP="00440D2D">
      <w:pPr>
        <w:pStyle w:val="FootnoteText"/>
        <w:jc w:val="both"/>
        <w:rPr>
          <w:rFonts w:ascii="Gill Sans MT" w:hAnsi="Gill Sans MT"/>
          <w:lang w:val="fr-FR"/>
        </w:rPr>
      </w:pPr>
      <w:r w:rsidRPr="001428D8">
        <w:rPr>
          <w:rStyle w:val="FootnoteReference"/>
          <w:rFonts w:ascii="Gill Sans MT" w:hAnsi="Gill Sans MT"/>
        </w:rPr>
        <w:footnoteRef/>
      </w:r>
      <w:r w:rsidRPr="001B0187">
        <w:rPr>
          <w:rFonts w:ascii="Gill Sans MT" w:hAnsi="Gill Sans MT"/>
          <w:lang w:val="fr-FR"/>
        </w:rPr>
        <w:t xml:space="preserve"> </w:t>
      </w:r>
      <w:r w:rsidR="001B0187" w:rsidRPr="00234354">
        <w:rPr>
          <w:rFonts w:ascii="Gill Sans MT" w:eastAsia="Times New Roman" w:hAnsi="Gill Sans MT" w:cs="Calibri"/>
          <w:color w:val="000000"/>
          <w:lang w:val="fr-FR" w:eastAsia="en-GB"/>
        </w:rPr>
        <w:t xml:space="preserve">Les EPI doivent être portés pour protéger la personne du contact direct avec les éclaboussures du matériel et fluides contaminés avec le coronavirus et aussi pour </w:t>
      </w:r>
      <w:r w:rsidR="00234354" w:rsidRPr="00234354">
        <w:rPr>
          <w:rFonts w:ascii="Gill Sans MT" w:eastAsia="Times New Roman" w:hAnsi="Gill Sans MT" w:cs="Calibri"/>
          <w:color w:val="000000"/>
          <w:lang w:val="fr-FR" w:eastAsia="en-GB"/>
        </w:rPr>
        <w:t>protéger</w:t>
      </w:r>
      <w:r w:rsidR="001B0187" w:rsidRPr="00234354">
        <w:rPr>
          <w:rFonts w:ascii="Gill Sans MT" w:eastAsia="Times New Roman" w:hAnsi="Gill Sans MT" w:cs="Calibri"/>
          <w:color w:val="000000"/>
          <w:lang w:val="fr-FR" w:eastAsia="en-GB"/>
        </w:rPr>
        <w:t xml:space="preserve"> la peau et les yeux des agents de nettoyage pendant la pré</w:t>
      </w:r>
      <w:r w:rsidR="00234354" w:rsidRPr="00234354">
        <w:rPr>
          <w:rFonts w:ascii="Gill Sans MT" w:eastAsia="Times New Roman" w:hAnsi="Gill Sans MT" w:cs="Calibri"/>
          <w:color w:val="000000"/>
          <w:lang w:val="fr-FR" w:eastAsia="en-GB"/>
        </w:rPr>
        <w:t>paration de la solution</w:t>
      </w:r>
      <w:r w:rsidR="001B0187" w:rsidRPr="00234354">
        <w:rPr>
          <w:rFonts w:ascii="Gill Sans MT" w:eastAsia="Times New Roman" w:hAnsi="Gill Sans MT" w:cs="Calibri"/>
          <w:color w:val="000000"/>
          <w:lang w:val="fr-FR" w:eastAsia="en-GB"/>
        </w:rPr>
        <w:t xml:space="preserve"> désinfectante et pendant son utilisation. Se </w:t>
      </w:r>
      <w:r w:rsidR="00234354" w:rsidRPr="00234354">
        <w:rPr>
          <w:rFonts w:ascii="Gill Sans MT" w:eastAsia="Times New Roman" w:hAnsi="Gill Sans MT" w:cs="Calibri"/>
          <w:color w:val="000000"/>
          <w:lang w:val="fr-FR" w:eastAsia="en-GB"/>
        </w:rPr>
        <w:t>référer</w:t>
      </w:r>
      <w:r w:rsidR="001B0187" w:rsidRPr="00234354">
        <w:rPr>
          <w:rFonts w:ascii="Gill Sans MT" w:eastAsia="Times New Roman" w:hAnsi="Gill Sans MT" w:cs="Calibri"/>
          <w:color w:val="000000"/>
          <w:lang w:val="fr-FR" w:eastAsia="en-GB"/>
        </w:rPr>
        <w:t xml:space="preserve"> </w:t>
      </w:r>
      <w:r w:rsidR="001B0187" w:rsidRPr="00234354">
        <w:rPr>
          <w:rFonts w:ascii="Gill Sans MT" w:hAnsi="Gill Sans MT"/>
          <w:lang w:val="fr-FR"/>
        </w:rPr>
        <w:t xml:space="preserve">au </w:t>
      </w:r>
      <w:hyperlink r:id="rId4" w:history="1">
        <w:r w:rsidRPr="00234354">
          <w:rPr>
            <w:rStyle w:val="Hyperlink"/>
            <w:rFonts w:ascii="Gill Sans MT" w:hAnsi="Gill Sans MT"/>
            <w:lang w:val="fr-FR"/>
          </w:rPr>
          <w:t>guidance on how to safely wear and remove PPE</w:t>
        </w:r>
      </w:hyperlink>
      <w:r w:rsidR="00234354">
        <w:rPr>
          <w:rFonts w:ascii="Gill Sans MT" w:hAnsi="Gill Sans MT"/>
          <w:lang w:val="fr-FR"/>
        </w:rPr>
        <w:t xml:space="preserve"> </w:t>
      </w:r>
      <w:r w:rsidR="001B0187" w:rsidRPr="00234354">
        <w:rPr>
          <w:rFonts w:ascii="Gill Sans MT" w:hAnsi="Gill Sans MT"/>
          <w:lang w:val="fr-FR"/>
        </w:rPr>
        <w:t>(en anglais)</w:t>
      </w:r>
      <w:r w:rsidR="00234354">
        <w:rPr>
          <w:rFonts w:ascii="Gill Sans MT" w:hAnsi="Gill Sans MT"/>
          <w:lang w:val="fr-FR"/>
        </w:rPr>
        <w:t>,</w:t>
      </w:r>
      <w:r w:rsidR="001B0187" w:rsidRPr="00234354">
        <w:rPr>
          <w:rFonts w:ascii="Gill Sans MT" w:hAnsi="Gill Sans MT"/>
          <w:lang w:val="fr-FR"/>
        </w:rPr>
        <w:t xml:space="preserve"> au </w:t>
      </w:r>
      <w:hyperlink r:id="rId5" w:history="1">
        <w:r w:rsidR="001B0187" w:rsidRPr="00234354">
          <w:rPr>
            <w:rStyle w:val="Hyperlink"/>
            <w:rFonts w:ascii="Gill Sans MT" w:hAnsi="Gill Sans MT"/>
            <w:lang w:val="fr-FR"/>
          </w:rPr>
          <w:t>Étapes pour enfiler les EPI</w:t>
        </w:r>
      </w:hyperlink>
      <w:r w:rsidR="001B0187" w:rsidRPr="00234354">
        <w:rPr>
          <w:rFonts w:ascii="Gill Sans MT" w:hAnsi="Gill Sans MT"/>
          <w:lang w:val="fr-FR"/>
        </w:rPr>
        <w:t xml:space="preserve">, </w:t>
      </w:r>
      <w:hyperlink r:id="rId6" w:history="1">
        <w:r w:rsidR="001B0187" w:rsidRPr="00234354">
          <w:rPr>
            <w:rStyle w:val="Hyperlink"/>
            <w:rFonts w:ascii="Gill Sans MT" w:hAnsi="Gill Sans MT"/>
            <w:lang w:val="fr-FR"/>
          </w:rPr>
          <w:t xml:space="preserve">Étapes pour retirer les EPI </w:t>
        </w:r>
      </w:hyperlink>
      <w:r w:rsidR="001B0187" w:rsidRPr="00234354">
        <w:rPr>
          <w:rFonts w:ascii="Gill Sans MT" w:hAnsi="Gill Sans MT"/>
          <w:lang w:val="fr-FR"/>
        </w:rPr>
        <w:t>et</w:t>
      </w:r>
      <w:r w:rsidR="00234354">
        <w:rPr>
          <w:rFonts w:ascii="Gill Sans MT" w:hAnsi="Gill Sans MT"/>
          <w:lang w:val="fr-FR"/>
        </w:rPr>
        <w:t xml:space="preserve"> au</w:t>
      </w:r>
      <w:r w:rsidR="001B0187" w:rsidRPr="00234354">
        <w:rPr>
          <w:rFonts w:ascii="Gill Sans MT" w:hAnsi="Gill Sans MT"/>
          <w:lang w:val="fr-FR"/>
        </w:rPr>
        <w:t xml:space="preserve"> </w:t>
      </w:r>
      <w:hyperlink r:id="rId7" w:history="1">
        <w:r w:rsidR="001B0187" w:rsidRPr="00234354">
          <w:rPr>
            <w:rStyle w:val="Hyperlink"/>
            <w:rFonts w:ascii="Gill Sans MT" w:hAnsi="Gill Sans MT"/>
            <w:lang w:val="fr-FR"/>
          </w:rPr>
          <w:t>comment mettre et enlever les EPI</w:t>
        </w:r>
      </w:hyperlink>
      <w:r w:rsidR="001B0187" w:rsidRPr="00234354">
        <w:rPr>
          <w:rFonts w:ascii="Gill Sans MT" w:hAnsi="Gill Sans MT"/>
          <w:lang w:val="fr-FR"/>
        </w:rPr>
        <w:t>.</w:t>
      </w:r>
      <w:r w:rsidRPr="00234354">
        <w:rPr>
          <w:rFonts w:ascii="Gill Sans MT" w:hAnsi="Gill Sans MT"/>
          <w:lang w:val="fr-FR"/>
        </w:rPr>
        <w:t xml:space="preserve"> </w:t>
      </w:r>
      <w:r w:rsidR="001B0187" w:rsidRPr="00234354">
        <w:rPr>
          <w:rFonts w:ascii="Gill Sans MT" w:hAnsi="Gill Sans MT"/>
          <w:lang w:val="fr-FR"/>
        </w:rPr>
        <w:t xml:space="preserve">Les gants </w:t>
      </w:r>
      <w:r w:rsidR="00234354" w:rsidRPr="00234354">
        <w:rPr>
          <w:rFonts w:ascii="Gill Sans MT" w:hAnsi="Gill Sans MT"/>
          <w:lang w:val="fr-FR"/>
        </w:rPr>
        <w:t>domestiques</w:t>
      </w:r>
      <w:r w:rsidR="001B0187" w:rsidRPr="00234354">
        <w:rPr>
          <w:rFonts w:ascii="Gill Sans MT" w:hAnsi="Gill Sans MT"/>
          <w:lang w:val="fr-FR"/>
        </w:rPr>
        <w:t xml:space="preserve"> et les bottes </w:t>
      </w:r>
      <w:r w:rsidR="00234354" w:rsidRPr="00234354">
        <w:rPr>
          <w:rFonts w:ascii="Gill Sans MT" w:hAnsi="Gill Sans MT"/>
          <w:lang w:val="fr-FR"/>
        </w:rPr>
        <w:t>n</w:t>
      </w:r>
      <w:r w:rsidR="001B0187" w:rsidRPr="00234354">
        <w:rPr>
          <w:rFonts w:ascii="Gill Sans MT" w:hAnsi="Gill Sans MT"/>
          <w:lang w:val="fr-FR"/>
        </w:rPr>
        <w:t>e sont pas in</w:t>
      </w:r>
      <w:r w:rsidR="00234354" w:rsidRPr="00234354">
        <w:rPr>
          <w:rFonts w:ascii="Gill Sans MT" w:hAnsi="Gill Sans MT"/>
          <w:lang w:val="fr-FR"/>
        </w:rPr>
        <w:t>c</w:t>
      </w:r>
      <w:r w:rsidR="001B0187" w:rsidRPr="00234354">
        <w:rPr>
          <w:rFonts w:ascii="Gill Sans MT" w:hAnsi="Gill Sans MT"/>
          <w:lang w:val="fr-FR"/>
        </w:rPr>
        <w:t xml:space="preserve">lus dans ce kit </w:t>
      </w:r>
      <w:r w:rsidR="00234354" w:rsidRPr="00234354">
        <w:rPr>
          <w:rFonts w:ascii="Gill Sans MT" w:hAnsi="Gill Sans MT"/>
          <w:lang w:val="fr-FR"/>
        </w:rPr>
        <w:t>car ils doivent déjà être distribués aux écoles en temps normales, en dehors d</w:t>
      </w:r>
      <w:r w:rsidR="00234354">
        <w:rPr>
          <w:rFonts w:ascii="Gill Sans MT" w:hAnsi="Gill Sans MT"/>
          <w:lang w:val="fr-FR"/>
        </w:rPr>
        <w:t>e la</w:t>
      </w:r>
      <w:r w:rsidR="00234354" w:rsidRPr="00234354">
        <w:rPr>
          <w:rFonts w:ascii="Gill Sans MT" w:hAnsi="Gill Sans MT"/>
          <w:lang w:val="fr-FR"/>
        </w:rPr>
        <w:t xml:space="preserve"> crise COVID-19. Les gants domestiques et les bottes doivent être portés par les agents de nettoyage et après utilisation doivent être lavés avec de l’eau et savon et après désinfectés avec une solution au 0.1% de chlore et </w:t>
      </w:r>
      <w:r w:rsidR="00234354" w:rsidRPr="00234354">
        <w:rPr>
          <w:rFonts w:ascii="Gill Sans MT" w:eastAsia="Times New Roman" w:hAnsi="Gill Sans MT" w:cs="Calibri"/>
          <w:color w:val="000000"/>
          <w:lang w:val="fr-FR" w:eastAsia="en-GB"/>
        </w:rPr>
        <w:t xml:space="preserve">laissés sécher complétement avant de les réutiliser, se référer au </w:t>
      </w:r>
      <w:hyperlink r:id="rId8" w:history="1">
        <w:r w:rsidRPr="00234354">
          <w:rPr>
            <w:rStyle w:val="Hyperlink"/>
            <w:rFonts w:ascii="Gill Sans MT" w:hAnsi="Gill Sans MT"/>
            <w:lang w:val="fr-FR"/>
          </w:rPr>
          <w:t>WHO- Home care for patients with COVID-19 presenting with mild symptoms and management of their contacts</w:t>
        </w:r>
      </w:hyperlink>
      <w:r w:rsidRPr="00234354">
        <w:rPr>
          <w:rFonts w:ascii="Gill Sans MT" w:eastAsia="Times New Roman" w:hAnsi="Gill Sans MT" w:cs="Calibri"/>
          <w:color w:val="000000"/>
          <w:lang w:val="fr-FR" w:eastAsia="en-GB"/>
        </w:rPr>
        <w:t>.</w:t>
      </w:r>
    </w:p>
  </w:footnote>
  <w:footnote w:id="6">
    <w:p w14:paraId="066BE642" w14:textId="10BA7C5E" w:rsidR="001B0187" w:rsidRPr="00DF7979" w:rsidRDefault="001B0187" w:rsidP="008E7956">
      <w:pPr>
        <w:pStyle w:val="FootnoteText"/>
        <w:rPr>
          <w:lang w:val="en-GB"/>
        </w:rPr>
      </w:pPr>
      <w:r>
        <w:rPr>
          <w:rStyle w:val="FootnoteReference"/>
        </w:rPr>
        <w:footnoteRef/>
      </w:r>
      <w:r>
        <w:t xml:space="preserve"> </w:t>
      </w:r>
      <w:hyperlink r:id="rId9" w:history="1">
        <w:r>
          <w:rPr>
            <w:rStyle w:val="Hyperlink"/>
            <w:rFonts w:ascii="Gill Sans MT" w:hAnsi="Gill Sans MT"/>
          </w:rPr>
          <w:t>WHO- Home care for patients with COVID-19 presenting with mild symptoms and management of their contacts</w:t>
        </w:r>
      </w:hyperlink>
    </w:p>
  </w:footnote>
  <w:footnote w:id="7">
    <w:p w14:paraId="68000E65" w14:textId="77777777" w:rsidR="00EC3590" w:rsidRPr="00B74CC7" w:rsidRDefault="00EC3590" w:rsidP="00FC7A79">
      <w:pPr>
        <w:pStyle w:val="FootnoteText"/>
        <w:rPr>
          <w:lang w:val="en-GB"/>
        </w:rPr>
      </w:pPr>
      <w:r w:rsidRPr="00155478">
        <w:rPr>
          <w:rStyle w:val="FootnoteReference"/>
          <w:lang w:val="fr-FR"/>
        </w:rPr>
        <w:footnoteRef/>
      </w:r>
      <w:r w:rsidRPr="00155478">
        <w:rPr>
          <w:lang w:val="fr-FR"/>
        </w:rPr>
        <w:t xml:space="preserve"> </w:t>
      </w:r>
      <w:hyperlink r:id="rId10" w:history="1">
        <w:r w:rsidRPr="00155478">
          <w:rPr>
            <w:rStyle w:val="Hyperlink"/>
            <w:rFonts w:ascii="Gill Sans MT" w:hAnsi="Gill Sans MT"/>
            <w:lang w:val="fr-FR"/>
          </w:rPr>
          <w:t>WHO- COVID-19 Disease Commodity Packages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5F753" w14:textId="6B60C521" w:rsidR="00CD7ECC" w:rsidRPr="000C0347" w:rsidRDefault="00CD7ECC" w:rsidP="00F00176">
    <w:pPr>
      <w:pStyle w:val="Header"/>
      <w:jc w:val="right"/>
      <w:rPr>
        <w:rFonts w:ascii="Gill Sans MT" w:hAnsi="Gill Sans MT"/>
        <w:b/>
        <w:lang w:val="fr-FR"/>
      </w:rPr>
    </w:pPr>
    <w:r>
      <w:rPr>
        <w:noProof/>
        <w:lang w:val="en-GB" w:eastAsia="en-GB"/>
      </w:rPr>
      <w:drawing>
        <wp:inline distT="0" distB="0" distL="0" distR="0" wp14:anchorId="36546CFF" wp14:editId="371F64E8">
          <wp:extent cx="2676899" cy="590632"/>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_logo.png"/>
                  <pic:cNvPicPr/>
                </pic:nvPicPr>
                <pic:blipFill>
                  <a:blip r:embed="rId1">
                    <a:extLst>
                      <a:ext uri="{28A0092B-C50C-407E-A947-70E740481C1C}">
                        <a14:useLocalDpi xmlns:a14="http://schemas.microsoft.com/office/drawing/2010/main" val="0"/>
                      </a:ext>
                    </a:extLst>
                  </a:blip>
                  <a:stretch>
                    <a:fillRect/>
                  </a:stretch>
                </pic:blipFill>
                <pic:spPr>
                  <a:xfrm>
                    <a:off x="0" y="0"/>
                    <a:ext cx="2676899" cy="590632"/>
                  </a:xfrm>
                  <a:prstGeom prst="rect">
                    <a:avLst/>
                  </a:prstGeom>
                </pic:spPr>
              </pic:pic>
            </a:graphicData>
          </a:graphic>
        </wp:inline>
      </w:drawing>
    </w:r>
    <w:r w:rsidRPr="000C0347">
      <w:rPr>
        <w:rFonts w:ascii="Gill Sans MT" w:hAnsi="Gill Sans MT"/>
        <w:b/>
        <w:lang w:val="fr-FR"/>
      </w:rPr>
      <w:t xml:space="preserve">                                                                  </w:t>
    </w:r>
    <w:r>
      <w:rPr>
        <w:rFonts w:ascii="Gill Sans MT" w:hAnsi="Gill Sans MT"/>
        <w:b/>
        <w:lang w:val="fr-FR"/>
      </w:rPr>
      <w:t xml:space="preserve">                    </w:t>
    </w:r>
    <w:r w:rsidRPr="000C0347">
      <w:rPr>
        <w:rFonts w:ascii="Gill Sans MT" w:hAnsi="Gill Sans MT"/>
        <w:b/>
        <w:lang w:val="fr-FR"/>
      </w:rPr>
      <w:t>Kit 2 : Essentiel COVID-19</w:t>
    </w:r>
    <w:r>
      <w:rPr>
        <w:rFonts w:ascii="Gill Sans MT" w:hAnsi="Gill Sans MT"/>
        <w:b/>
        <w:lang w:val="fr-FR"/>
      </w:rPr>
      <w:t>,</w:t>
    </w:r>
    <w:r w:rsidRPr="000C0347">
      <w:rPr>
        <w:rFonts w:ascii="Gill Sans MT" w:hAnsi="Gill Sans MT"/>
        <w:b/>
        <w:lang w:val="fr-FR"/>
      </w:rPr>
      <w:t xml:space="preserve"> EHA dans les </w:t>
    </w:r>
    <w:r>
      <w:rPr>
        <w:rFonts w:ascii="Gill Sans MT" w:hAnsi="Gill Sans MT"/>
        <w:b/>
        <w:lang w:val="fr-FR"/>
      </w:rPr>
      <w:t>écoles</w:t>
    </w:r>
  </w:p>
  <w:p w14:paraId="3A1E7BFE" w14:textId="6827BB3D" w:rsidR="00CD7ECC" w:rsidRPr="000C0347" w:rsidRDefault="00CD7ECC" w:rsidP="00F00176">
    <w:pPr>
      <w:pStyle w:val="Header"/>
      <w:jc w:val="right"/>
      <w:rPr>
        <w:lang w:val="fr-FR"/>
      </w:rPr>
    </w:pPr>
    <w:r w:rsidRPr="000C0347">
      <w:rPr>
        <w:rFonts w:ascii="Gill Sans MT" w:hAnsi="Gill Sans MT"/>
        <w:b/>
        <w:lang w:val="fr-FR"/>
      </w:rPr>
      <w:t xml:space="preserve">Version </w:t>
    </w:r>
    <w:r w:rsidR="00BB6339">
      <w:rPr>
        <w:rFonts w:ascii="Gill Sans MT" w:hAnsi="Gill Sans MT"/>
        <w:b/>
        <w:lang w:val="fr-FR"/>
      </w:rPr>
      <w:t>3</w:t>
    </w:r>
    <w:r w:rsidRPr="000C0347">
      <w:rPr>
        <w:rFonts w:ascii="Gill Sans MT" w:hAnsi="Gill Sans MT"/>
        <w:b/>
        <w:lang w:val="fr-FR"/>
      </w:rPr>
      <w:t xml:space="preserve">- </w:t>
    </w:r>
    <w:r w:rsidR="00BB6339">
      <w:rPr>
        <w:rFonts w:ascii="Gill Sans MT" w:hAnsi="Gill Sans MT"/>
        <w:b/>
        <w:lang w:val="fr-FR"/>
      </w:rPr>
      <w:t>05 May</w:t>
    </w:r>
    <w:r w:rsidRPr="000C0347">
      <w:rPr>
        <w:rFonts w:ascii="Gill Sans MT" w:hAnsi="Gill Sans MT"/>
        <w:b/>
        <w:lang w:val="fr-FR"/>
      </w:rPr>
      <w:t xml:space="preserve"> 2020</w:t>
    </w:r>
  </w:p>
  <w:p w14:paraId="1993EBBE" w14:textId="77777777" w:rsidR="00CD7ECC" w:rsidRPr="000C0347" w:rsidRDefault="00CD7ECC">
    <w:pPr>
      <w:pStyle w:val="Header"/>
      <w:rPr>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C5F41"/>
    <w:multiLevelType w:val="hybridMultilevel"/>
    <w:tmpl w:val="0382F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8D604B9"/>
    <w:multiLevelType w:val="hybridMultilevel"/>
    <w:tmpl w:val="1C9AB6BC"/>
    <w:lvl w:ilvl="0" w:tplc="377C1670">
      <w:start w:val="1"/>
      <w:numFmt w:val="bullet"/>
      <w:suff w:val="space"/>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423A2D"/>
    <w:multiLevelType w:val="hybridMultilevel"/>
    <w:tmpl w:val="FE9076D2"/>
    <w:lvl w:ilvl="0" w:tplc="5FEA24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196592"/>
    <w:multiLevelType w:val="hybridMultilevel"/>
    <w:tmpl w:val="9774CEAE"/>
    <w:lvl w:ilvl="0" w:tplc="84EE06A2">
      <w:start w:val="1"/>
      <w:numFmt w:val="bullet"/>
      <w:lvlText w:val=""/>
      <w:lvlJc w:val="left"/>
      <w:pPr>
        <w:ind w:left="720" w:hanging="360"/>
      </w:pPr>
      <w:rPr>
        <w:rFonts w:ascii="Symbol" w:hAnsi="Symbol" w:hint="default"/>
      </w:rPr>
    </w:lvl>
    <w:lvl w:ilvl="1" w:tplc="F502DD6C">
      <w:start w:val="1"/>
      <w:numFmt w:val="bullet"/>
      <w:lvlText w:val="o"/>
      <w:lvlJc w:val="left"/>
      <w:pPr>
        <w:ind w:left="1440" w:hanging="360"/>
      </w:pPr>
      <w:rPr>
        <w:rFonts w:ascii="Courier New" w:hAnsi="Courier New" w:hint="default"/>
      </w:rPr>
    </w:lvl>
    <w:lvl w:ilvl="2" w:tplc="059EF98E">
      <w:start w:val="1"/>
      <w:numFmt w:val="bullet"/>
      <w:lvlText w:val=""/>
      <w:lvlJc w:val="left"/>
      <w:pPr>
        <w:ind w:left="2160" w:hanging="360"/>
      </w:pPr>
      <w:rPr>
        <w:rFonts w:ascii="Wingdings" w:hAnsi="Wingdings" w:hint="default"/>
      </w:rPr>
    </w:lvl>
    <w:lvl w:ilvl="3" w:tplc="782C8F50">
      <w:start w:val="1"/>
      <w:numFmt w:val="bullet"/>
      <w:lvlText w:val=""/>
      <w:lvlJc w:val="left"/>
      <w:pPr>
        <w:ind w:left="2880" w:hanging="360"/>
      </w:pPr>
      <w:rPr>
        <w:rFonts w:ascii="Symbol" w:hAnsi="Symbol" w:hint="default"/>
      </w:rPr>
    </w:lvl>
    <w:lvl w:ilvl="4" w:tplc="764CC31C">
      <w:start w:val="1"/>
      <w:numFmt w:val="bullet"/>
      <w:lvlText w:val="o"/>
      <w:lvlJc w:val="left"/>
      <w:pPr>
        <w:ind w:left="3600" w:hanging="360"/>
      </w:pPr>
      <w:rPr>
        <w:rFonts w:ascii="Courier New" w:hAnsi="Courier New" w:hint="default"/>
      </w:rPr>
    </w:lvl>
    <w:lvl w:ilvl="5" w:tplc="9FC24DAC">
      <w:start w:val="1"/>
      <w:numFmt w:val="bullet"/>
      <w:lvlText w:val=""/>
      <w:lvlJc w:val="left"/>
      <w:pPr>
        <w:ind w:left="4320" w:hanging="360"/>
      </w:pPr>
      <w:rPr>
        <w:rFonts w:ascii="Wingdings" w:hAnsi="Wingdings" w:hint="default"/>
      </w:rPr>
    </w:lvl>
    <w:lvl w:ilvl="6" w:tplc="2BF81000">
      <w:start w:val="1"/>
      <w:numFmt w:val="bullet"/>
      <w:lvlText w:val=""/>
      <w:lvlJc w:val="left"/>
      <w:pPr>
        <w:ind w:left="5040" w:hanging="360"/>
      </w:pPr>
      <w:rPr>
        <w:rFonts w:ascii="Symbol" w:hAnsi="Symbol" w:hint="default"/>
      </w:rPr>
    </w:lvl>
    <w:lvl w:ilvl="7" w:tplc="4F7825A2">
      <w:start w:val="1"/>
      <w:numFmt w:val="bullet"/>
      <w:lvlText w:val="o"/>
      <w:lvlJc w:val="left"/>
      <w:pPr>
        <w:ind w:left="5760" w:hanging="360"/>
      </w:pPr>
      <w:rPr>
        <w:rFonts w:ascii="Courier New" w:hAnsi="Courier New" w:hint="default"/>
      </w:rPr>
    </w:lvl>
    <w:lvl w:ilvl="8" w:tplc="10DC2C66">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val="bestFit" w:percent="123"/>
  <w:defaultTabStop w:val="720"/>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BB"/>
    <w:rsid w:val="0002225C"/>
    <w:rsid w:val="00037354"/>
    <w:rsid w:val="00057BE0"/>
    <w:rsid w:val="000700B6"/>
    <w:rsid w:val="00082E04"/>
    <w:rsid w:val="00083FAD"/>
    <w:rsid w:val="000A3758"/>
    <w:rsid w:val="000A54BF"/>
    <w:rsid w:val="000B2135"/>
    <w:rsid w:val="000C0347"/>
    <w:rsid w:val="000E1F33"/>
    <w:rsid w:val="00117BB7"/>
    <w:rsid w:val="0012048E"/>
    <w:rsid w:val="00122075"/>
    <w:rsid w:val="001378DE"/>
    <w:rsid w:val="001428D8"/>
    <w:rsid w:val="00143092"/>
    <w:rsid w:val="00174B28"/>
    <w:rsid w:val="001954F5"/>
    <w:rsid w:val="001B0187"/>
    <w:rsid w:val="001B37DC"/>
    <w:rsid w:val="001C56CA"/>
    <w:rsid w:val="001D2339"/>
    <w:rsid w:val="001D79EB"/>
    <w:rsid w:val="002065CE"/>
    <w:rsid w:val="00215748"/>
    <w:rsid w:val="00215A14"/>
    <w:rsid w:val="00220DF9"/>
    <w:rsid w:val="00223C64"/>
    <w:rsid w:val="002254DF"/>
    <w:rsid w:val="00234354"/>
    <w:rsid w:val="00235F9C"/>
    <w:rsid w:val="00244883"/>
    <w:rsid w:val="00244B90"/>
    <w:rsid w:val="00244E9E"/>
    <w:rsid w:val="002535B5"/>
    <w:rsid w:val="002970AA"/>
    <w:rsid w:val="002A64F2"/>
    <w:rsid w:val="002D71B5"/>
    <w:rsid w:val="002E04B6"/>
    <w:rsid w:val="002E125C"/>
    <w:rsid w:val="002E1BDB"/>
    <w:rsid w:val="002E5DD7"/>
    <w:rsid w:val="003144D5"/>
    <w:rsid w:val="003360EA"/>
    <w:rsid w:val="0034240C"/>
    <w:rsid w:val="003634D1"/>
    <w:rsid w:val="00365602"/>
    <w:rsid w:val="003739E3"/>
    <w:rsid w:val="003910BB"/>
    <w:rsid w:val="00391537"/>
    <w:rsid w:val="003B0BDC"/>
    <w:rsid w:val="003B6E35"/>
    <w:rsid w:val="003C4460"/>
    <w:rsid w:val="003D4E42"/>
    <w:rsid w:val="003E052E"/>
    <w:rsid w:val="003F3FB0"/>
    <w:rsid w:val="004128DA"/>
    <w:rsid w:val="00421ECE"/>
    <w:rsid w:val="00425166"/>
    <w:rsid w:val="00440D2D"/>
    <w:rsid w:val="00442B01"/>
    <w:rsid w:val="00445BF4"/>
    <w:rsid w:val="00470773"/>
    <w:rsid w:val="00482D6B"/>
    <w:rsid w:val="004B1285"/>
    <w:rsid w:val="004B34EE"/>
    <w:rsid w:val="004C5EB3"/>
    <w:rsid w:val="004D575B"/>
    <w:rsid w:val="004F001C"/>
    <w:rsid w:val="00530838"/>
    <w:rsid w:val="005516D6"/>
    <w:rsid w:val="0055727C"/>
    <w:rsid w:val="00577A21"/>
    <w:rsid w:val="005940C8"/>
    <w:rsid w:val="005A216E"/>
    <w:rsid w:val="005A6BDD"/>
    <w:rsid w:val="005B7476"/>
    <w:rsid w:val="005C7099"/>
    <w:rsid w:val="005D1E60"/>
    <w:rsid w:val="005F44C9"/>
    <w:rsid w:val="00611976"/>
    <w:rsid w:val="00622F7C"/>
    <w:rsid w:val="006308E2"/>
    <w:rsid w:val="0064539E"/>
    <w:rsid w:val="00664588"/>
    <w:rsid w:val="00672E24"/>
    <w:rsid w:val="006A3FDC"/>
    <w:rsid w:val="006B7C5F"/>
    <w:rsid w:val="006E3AC3"/>
    <w:rsid w:val="00726BFD"/>
    <w:rsid w:val="00733266"/>
    <w:rsid w:val="00741CFE"/>
    <w:rsid w:val="00747FF3"/>
    <w:rsid w:val="0075188D"/>
    <w:rsid w:val="00753F95"/>
    <w:rsid w:val="007679A3"/>
    <w:rsid w:val="007732E1"/>
    <w:rsid w:val="0079192C"/>
    <w:rsid w:val="007A6333"/>
    <w:rsid w:val="007C3145"/>
    <w:rsid w:val="007F2F34"/>
    <w:rsid w:val="008146DE"/>
    <w:rsid w:val="008209C4"/>
    <w:rsid w:val="00826F77"/>
    <w:rsid w:val="00842188"/>
    <w:rsid w:val="00851B0E"/>
    <w:rsid w:val="00855A8B"/>
    <w:rsid w:val="00857F94"/>
    <w:rsid w:val="0087355D"/>
    <w:rsid w:val="00874983"/>
    <w:rsid w:val="00884238"/>
    <w:rsid w:val="008851B6"/>
    <w:rsid w:val="00886A5A"/>
    <w:rsid w:val="008A4DB5"/>
    <w:rsid w:val="008B13EF"/>
    <w:rsid w:val="008B3D42"/>
    <w:rsid w:val="008B6526"/>
    <w:rsid w:val="008E3689"/>
    <w:rsid w:val="008E7956"/>
    <w:rsid w:val="008F6D65"/>
    <w:rsid w:val="008F7FB4"/>
    <w:rsid w:val="00902DB2"/>
    <w:rsid w:val="0091428D"/>
    <w:rsid w:val="009146AE"/>
    <w:rsid w:val="00914EE7"/>
    <w:rsid w:val="00933B2D"/>
    <w:rsid w:val="00956099"/>
    <w:rsid w:val="009712DF"/>
    <w:rsid w:val="009A5273"/>
    <w:rsid w:val="009A6B47"/>
    <w:rsid w:val="009D4AC0"/>
    <w:rsid w:val="009F0B84"/>
    <w:rsid w:val="009F169D"/>
    <w:rsid w:val="00A002A0"/>
    <w:rsid w:val="00A10B7E"/>
    <w:rsid w:val="00A20D60"/>
    <w:rsid w:val="00A265C3"/>
    <w:rsid w:val="00A44B0D"/>
    <w:rsid w:val="00A46244"/>
    <w:rsid w:val="00A541E9"/>
    <w:rsid w:val="00A83AD5"/>
    <w:rsid w:val="00A96FF4"/>
    <w:rsid w:val="00AA2EC2"/>
    <w:rsid w:val="00AC1CC3"/>
    <w:rsid w:val="00B018AC"/>
    <w:rsid w:val="00B0237F"/>
    <w:rsid w:val="00B20433"/>
    <w:rsid w:val="00B24E22"/>
    <w:rsid w:val="00B25B3F"/>
    <w:rsid w:val="00B25BC3"/>
    <w:rsid w:val="00B52107"/>
    <w:rsid w:val="00B62091"/>
    <w:rsid w:val="00B74B6C"/>
    <w:rsid w:val="00B86135"/>
    <w:rsid w:val="00B86930"/>
    <w:rsid w:val="00B90D1E"/>
    <w:rsid w:val="00B93527"/>
    <w:rsid w:val="00BB6339"/>
    <w:rsid w:val="00BD2AA0"/>
    <w:rsid w:val="00BE2304"/>
    <w:rsid w:val="00BE6875"/>
    <w:rsid w:val="00C1506A"/>
    <w:rsid w:val="00C557BB"/>
    <w:rsid w:val="00C714AB"/>
    <w:rsid w:val="00C716E3"/>
    <w:rsid w:val="00C7515E"/>
    <w:rsid w:val="00C80F44"/>
    <w:rsid w:val="00CA09E1"/>
    <w:rsid w:val="00CB0C28"/>
    <w:rsid w:val="00CC3F0F"/>
    <w:rsid w:val="00CC7011"/>
    <w:rsid w:val="00CD3E14"/>
    <w:rsid w:val="00CD7ECC"/>
    <w:rsid w:val="00D32D97"/>
    <w:rsid w:val="00D34C0D"/>
    <w:rsid w:val="00D7052C"/>
    <w:rsid w:val="00DB1702"/>
    <w:rsid w:val="00DB6F2E"/>
    <w:rsid w:val="00DD0A6F"/>
    <w:rsid w:val="00DD57C9"/>
    <w:rsid w:val="00DF7979"/>
    <w:rsid w:val="00E32BD7"/>
    <w:rsid w:val="00E56ACD"/>
    <w:rsid w:val="00EC3590"/>
    <w:rsid w:val="00ED4184"/>
    <w:rsid w:val="00EE08EA"/>
    <w:rsid w:val="00EE3777"/>
    <w:rsid w:val="00EF5FB0"/>
    <w:rsid w:val="00F00176"/>
    <w:rsid w:val="00F125A2"/>
    <w:rsid w:val="00F52A06"/>
    <w:rsid w:val="00FA26B7"/>
    <w:rsid w:val="00FA3751"/>
    <w:rsid w:val="00FA43B4"/>
    <w:rsid w:val="00FB6C1E"/>
    <w:rsid w:val="00FC6995"/>
    <w:rsid w:val="00FD1E97"/>
    <w:rsid w:val="00FD7964"/>
    <w:rsid w:val="00FF26CF"/>
    <w:rsid w:val="0224DCB7"/>
    <w:rsid w:val="0451E0B5"/>
    <w:rsid w:val="04B6B99B"/>
    <w:rsid w:val="09ACABE3"/>
    <w:rsid w:val="0B4B2804"/>
    <w:rsid w:val="0DA62B64"/>
    <w:rsid w:val="11F258FB"/>
    <w:rsid w:val="139A7D56"/>
    <w:rsid w:val="1583E4F3"/>
    <w:rsid w:val="24413100"/>
    <w:rsid w:val="2574BDFC"/>
    <w:rsid w:val="31CB2A18"/>
    <w:rsid w:val="3D542E98"/>
    <w:rsid w:val="4209DEA0"/>
    <w:rsid w:val="4B44CC16"/>
    <w:rsid w:val="4FFB7493"/>
    <w:rsid w:val="5548E019"/>
    <w:rsid w:val="5BD1CE84"/>
    <w:rsid w:val="5F0A9DA5"/>
    <w:rsid w:val="6F0A4C7A"/>
    <w:rsid w:val="7282C0DE"/>
    <w:rsid w:val="72B6E5BA"/>
    <w:rsid w:val="759E3D8C"/>
    <w:rsid w:val="78615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CEA4A9"/>
  <w15:chartTrackingRefBased/>
  <w15:docId w15:val="{3306BDD7-D401-419A-A2BF-D8714B97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244E9E"/>
    <w:rPr>
      <w:color w:val="0000FF"/>
      <w:u w:val="single"/>
    </w:rPr>
  </w:style>
  <w:style w:type="paragraph" w:styleId="BalloonText">
    <w:name w:val="Balloon Text"/>
    <w:basedOn w:val="Normal"/>
    <w:link w:val="BalloonTextChar"/>
    <w:uiPriority w:val="99"/>
    <w:semiHidden/>
    <w:unhideWhenUsed/>
    <w:rsid w:val="00EF5F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FB0"/>
    <w:rPr>
      <w:rFonts w:ascii="Segoe UI" w:hAnsi="Segoe UI" w:cs="Segoe UI"/>
      <w:sz w:val="18"/>
      <w:szCs w:val="18"/>
    </w:rPr>
  </w:style>
  <w:style w:type="paragraph" w:customStyle="1" w:styleId="paragraph">
    <w:name w:val="paragraph"/>
    <w:basedOn w:val="Normal"/>
    <w:rsid w:val="00747FF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747FF3"/>
  </w:style>
  <w:style w:type="character" w:customStyle="1" w:styleId="eop">
    <w:name w:val="eop"/>
    <w:basedOn w:val="DefaultParagraphFont"/>
    <w:rsid w:val="00747FF3"/>
  </w:style>
  <w:style w:type="paragraph" w:styleId="EndnoteText">
    <w:name w:val="endnote text"/>
    <w:basedOn w:val="Normal"/>
    <w:link w:val="EndnoteTextChar"/>
    <w:uiPriority w:val="99"/>
    <w:semiHidden/>
    <w:unhideWhenUsed/>
    <w:rsid w:val="00223C6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23C64"/>
    <w:rPr>
      <w:sz w:val="20"/>
      <w:szCs w:val="20"/>
    </w:rPr>
  </w:style>
  <w:style w:type="character" w:styleId="EndnoteReference">
    <w:name w:val="endnote reference"/>
    <w:basedOn w:val="DefaultParagraphFont"/>
    <w:uiPriority w:val="99"/>
    <w:semiHidden/>
    <w:unhideWhenUsed/>
    <w:rsid w:val="00223C64"/>
    <w:rPr>
      <w:vertAlign w:val="superscript"/>
    </w:rPr>
  </w:style>
  <w:style w:type="paragraph" w:styleId="FootnoteText">
    <w:name w:val="footnote text"/>
    <w:basedOn w:val="Normal"/>
    <w:link w:val="FootnoteTextChar"/>
    <w:uiPriority w:val="99"/>
    <w:semiHidden/>
    <w:unhideWhenUsed/>
    <w:rsid w:val="00223C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3C64"/>
    <w:rPr>
      <w:sz w:val="20"/>
      <w:szCs w:val="20"/>
    </w:rPr>
  </w:style>
  <w:style w:type="character" w:styleId="FootnoteReference">
    <w:name w:val="footnote reference"/>
    <w:basedOn w:val="DefaultParagraphFont"/>
    <w:uiPriority w:val="99"/>
    <w:semiHidden/>
    <w:unhideWhenUsed/>
    <w:rsid w:val="00223C64"/>
    <w:rPr>
      <w:vertAlign w:val="superscript"/>
    </w:rPr>
  </w:style>
  <w:style w:type="paragraph" w:styleId="Header">
    <w:name w:val="header"/>
    <w:basedOn w:val="Normal"/>
    <w:link w:val="HeaderChar"/>
    <w:uiPriority w:val="99"/>
    <w:unhideWhenUsed/>
    <w:rsid w:val="005A21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216E"/>
  </w:style>
  <w:style w:type="paragraph" w:styleId="Footer">
    <w:name w:val="footer"/>
    <w:basedOn w:val="Normal"/>
    <w:link w:val="FooterChar"/>
    <w:uiPriority w:val="99"/>
    <w:unhideWhenUsed/>
    <w:rsid w:val="005A21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216E"/>
  </w:style>
  <w:style w:type="character" w:styleId="CommentReference">
    <w:name w:val="annotation reference"/>
    <w:basedOn w:val="DefaultParagraphFont"/>
    <w:uiPriority w:val="99"/>
    <w:semiHidden/>
    <w:unhideWhenUsed/>
    <w:rsid w:val="0034240C"/>
    <w:rPr>
      <w:sz w:val="16"/>
      <w:szCs w:val="16"/>
    </w:rPr>
  </w:style>
  <w:style w:type="paragraph" w:styleId="CommentText">
    <w:name w:val="annotation text"/>
    <w:basedOn w:val="Normal"/>
    <w:link w:val="CommentTextChar"/>
    <w:uiPriority w:val="99"/>
    <w:semiHidden/>
    <w:unhideWhenUsed/>
    <w:rsid w:val="0034240C"/>
    <w:pPr>
      <w:spacing w:line="240" w:lineRule="auto"/>
    </w:pPr>
    <w:rPr>
      <w:sz w:val="20"/>
      <w:szCs w:val="20"/>
    </w:rPr>
  </w:style>
  <w:style w:type="character" w:customStyle="1" w:styleId="CommentTextChar">
    <w:name w:val="Comment Text Char"/>
    <w:basedOn w:val="DefaultParagraphFont"/>
    <w:link w:val="CommentText"/>
    <w:uiPriority w:val="99"/>
    <w:semiHidden/>
    <w:rsid w:val="0034240C"/>
    <w:rPr>
      <w:sz w:val="20"/>
      <w:szCs w:val="20"/>
    </w:rPr>
  </w:style>
  <w:style w:type="paragraph" w:styleId="CommentSubject">
    <w:name w:val="annotation subject"/>
    <w:basedOn w:val="CommentText"/>
    <w:next w:val="CommentText"/>
    <w:link w:val="CommentSubjectChar"/>
    <w:uiPriority w:val="99"/>
    <w:semiHidden/>
    <w:unhideWhenUsed/>
    <w:rsid w:val="00914EE7"/>
    <w:rPr>
      <w:b/>
      <w:bCs/>
    </w:rPr>
  </w:style>
  <w:style w:type="character" w:customStyle="1" w:styleId="CommentSubjectChar">
    <w:name w:val="Comment Subject Char"/>
    <w:basedOn w:val="CommentTextChar"/>
    <w:link w:val="CommentSubject"/>
    <w:uiPriority w:val="99"/>
    <w:semiHidden/>
    <w:rsid w:val="00914EE7"/>
    <w:rPr>
      <w:b/>
      <w:bCs/>
      <w:sz w:val="20"/>
      <w:szCs w:val="20"/>
    </w:rPr>
  </w:style>
  <w:style w:type="character" w:styleId="FollowedHyperlink">
    <w:name w:val="FollowedHyperlink"/>
    <w:basedOn w:val="DefaultParagraphFont"/>
    <w:uiPriority w:val="99"/>
    <w:semiHidden/>
    <w:unhideWhenUsed/>
    <w:rsid w:val="00851B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988289">
      <w:bodyDiv w:val="1"/>
      <w:marLeft w:val="0"/>
      <w:marRight w:val="0"/>
      <w:marTop w:val="0"/>
      <w:marBottom w:val="0"/>
      <w:divBdr>
        <w:top w:val="none" w:sz="0" w:space="0" w:color="auto"/>
        <w:left w:val="none" w:sz="0" w:space="0" w:color="auto"/>
        <w:bottom w:val="none" w:sz="0" w:space="0" w:color="auto"/>
        <w:right w:val="none" w:sz="0" w:space="0" w:color="auto"/>
      </w:divBdr>
    </w:div>
    <w:div w:id="1076050210">
      <w:bodyDiv w:val="1"/>
      <w:marLeft w:val="0"/>
      <w:marRight w:val="0"/>
      <w:marTop w:val="0"/>
      <w:marBottom w:val="0"/>
      <w:divBdr>
        <w:top w:val="none" w:sz="0" w:space="0" w:color="auto"/>
        <w:left w:val="none" w:sz="0" w:space="0" w:color="auto"/>
        <w:bottom w:val="none" w:sz="0" w:space="0" w:color="auto"/>
        <w:right w:val="none" w:sz="0" w:space="0" w:color="auto"/>
      </w:divBdr>
    </w:div>
    <w:div w:id="1424959466">
      <w:bodyDiv w:val="1"/>
      <w:marLeft w:val="0"/>
      <w:marRight w:val="0"/>
      <w:marTop w:val="0"/>
      <w:marBottom w:val="0"/>
      <w:divBdr>
        <w:top w:val="none" w:sz="0" w:space="0" w:color="auto"/>
        <w:left w:val="none" w:sz="0" w:space="0" w:color="auto"/>
        <w:bottom w:val="none" w:sz="0" w:space="0" w:color="auto"/>
        <w:right w:val="none" w:sz="0" w:space="0" w:color="auto"/>
      </w:divBdr>
    </w:div>
    <w:div w:id="1559391421">
      <w:bodyDiv w:val="1"/>
      <w:marLeft w:val="0"/>
      <w:marRight w:val="0"/>
      <w:marTop w:val="0"/>
      <w:marBottom w:val="0"/>
      <w:divBdr>
        <w:top w:val="none" w:sz="0" w:space="0" w:color="auto"/>
        <w:left w:val="none" w:sz="0" w:space="0" w:color="auto"/>
        <w:bottom w:val="none" w:sz="0" w:space="0" w:color="auto"/>
        <w:right w:val="none" w:sz="0" w:space="0" w:color="auto"/>
      </w:divBdr>
    </w:div>
    <w:div w:id="1957759949">
      <w:bodyDiv w:val="1"/>
      <w:marLeft w:val="0"/>
      <w:marRight w:val="0"/>
      <w:marTop w:val="0"/>
      <w:marBottom w:val="0"/>
      <w:divBdr>
        <w:top w:val="none" w:sz="0" w:space="0" w:color="auto"/>
        <w:left w:val="none" w:sz="0" w:space="0" w:color="auto"/>
        <w:bottom w:val="none" w:sz="0" w:space="0" w:color="auto"/>
        <w:right w:val="none" w:sz="0" w:space="0" w:color="auto"/>
      </w:divBdr>
    </w:div>
    <w:div w:id="213555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vethechildren1.sharepoint.com/:w:/r/what/humanitarian/SCDocuments/Global%20-%20COVID-19/Global/Technical%20resources/WASH/01_Essential/Global/Schools/6_hygiene_covid-19_guidance_v2_FR.docx?d=w070204a27e3d48628d356e742d405484&amp;csf=1&amp;web=1&amp;e=MOdj9y" TargetMode="External"/><Relationship Id="rId18" Type="http://schemas.openxmlformats.org/officeDocument/2006/relationships/hyperlink" Target="http://www.tippytap.org/build-a-tippy-tap-manua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youtube.com/watch?v=yPPapHwSI7s" TargetMode="External"/><Relationship Id="rId7" Type="http://schemas.openxmlformats.org/officeDocument/2006/relationships/settings" Target="settings.xml"/><Relationship Id="rId12" Type="http://schemas.openxmlformats.org/officeDocument/2006/relationships/hyperlink" Target="https://savethechildren1.sharepoint.com/:w:/r/what/humanitarian/SCDocuments/Global%20-%20COVID-19/Global/Technical%20resources/WASH/01_Essential/Global/Schools/3_covid_19_returning_to_school_kit_v2_FR.docx?d=w8810e3e9e2794137a7e33632301e8b49&amp;csf=1&amp;web=1&amp;e=LH15o2" TargetMode="External"/><Relationship Id="rId17" Type="http://schemas.openxmlformats.org/officeDocument/2006/relationships/hyperlink" Target="https://medicalguidelines.msf.org/download/attachments/30544471/public_health_en.pdf?api=v2"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imeo.com/401396726?fbclid=IwAR1lT0GvmYAIgO_wY6q5bSXV42qNyKGlr5Vb2LaLOAFW59EzdWwK5071L_s" TargetMode="External"/><Relationship Id="rId20" Type="http://schemas.openxmlformats.org/officeDocument/2006/relationships/hyperlink" Target="https://watatechnology.com/en/products-and-servi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vethechildren1.sharepoint.com/:w:/r/what/humanitarian/SCDocuments/Global%20-%20COVID-19/Global/Technical%20resources/WASH/01_Essential/Global/Schools/1_WASH_school_kit_v1_FR.docx?d=w546ee89dc1d044d7931bb8345894b9b8&amp;csf=1&amp;web=1&amp;e=kQyTaW" TargetMode="External"/><Relationship Id="rId24" Type="http://schemas.openxmlformats.org/officeDocument/2006/relationships/hyperlink" Target="https://savethechildren1.sharepoint.com/:w:/r/what/humanitarian/SCDocuments/Global%20-%20COVID-19/Global/Technical%20resources/WASH/01_Essential/Global/Schools/6_hygiene_covid-19_guidance_v2_FR.docx?d=w070204a27e3d48628d356e742d405484&amp;csf=1&amp;web=1&amp;e=MOdj9y" TargetMode="External"/><Relationship Id="rId5" Type="http://schemas.openxmlformats.org/officeDocument/2006/relationships/numbering" Target="numbering.xml"/><Relationship Id="rId15" Type="http://schemas.openxmlformats.org/officeDocument/2006/relationships/hyperlink" Target="https://www.facebook.com/washemapp/videos/509314419752309/" TargetMode="External"/><Relationship Id="rId23" Type="http://schemas.openxmlformats.org/officeDocument/2006/relationships/hyperlink" Target="https://www.publichealthontario.ca/fr/health-topics/environmental-occupational-health/water-quality/chlorine-dilution-calculator" TargetMode="External"/><Relationship Id="rId28" Type="http://schemas.openxmlformats.org/officeDocument/2006/relationships/theme" Target="theme/theme1.xml"/><Relationship Id="R9611b0b0d6fe495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medicalguidelines.msf.org/download/attachments/30544471/public_health_en.pdf?api=v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bi.nlm.nih.gov/pmc/articles/PMC6090367/" TargetMode="External"/><Relationship Id="rId22" Type="http://schemas.openxmlformats.org/officeDocument/2006/relationships/hyperlink" Target="https://www.orissapost.com/this-is-how-bmc-is-ensuring-social-distancing-in-market-areas/?fbclid=IwAR3b3sgv6NAaIJ3SOA5o5fYvPGG5c74V_5A0gWYG8Ooiz-9dkLfp_kag_h4"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apps.who.int/iris/rest/bitstreams/1272288/retrieve" TargetMode="External"/><Relationship Id="rId3" Type="http://schemas.openxmlformats.org/officeDocument/2006/relationships/hyperlink" Target="https://drive.google.com/file/d/1YlS-BUdcY3GvfzSPNffNIieZCh_yTDFD/view" TargetMode="External"/><Relationship Id="rId7" Type="http://schemas.openxmlformats.org/officeDocument/2006/relationships/hyperlink" Target="https://www.who.int/csr/resources/publications/PPE_FR_A1june11s.pdf?ua=1" TargetMode="External"/><Relationship Id="rId2" Type="http://schemas.openxmlformats.org/officeDocument/2006/relationships/hyperlink" Target="https://savethechildren1.sharepoint.com/:w:/r/what/humanitarian/SCDocuments/Global%20-%20COVID-19/Global/Technical%20resources/WASH/01_Essential/Global/Schools/1_WASH_school_kit_v1_FR.docx?d=w546ee89dc1d044d7931bb8345894b9b8&amp;csf=1&amp;web=1&amp;e=kQyTaW" TargetMode="External"/><Relationship Id="rId1" Type="http://schemas.openxmlformats.org/officeDocument/2006/relationships/hyperlink" Target="https://savethechildren1.sharepoint.com/:w:/r/what/humanitarian/SCDocuments/Global%20-%20COVID-19/Global/Technical%20resources/WASH/01_Essential/Global/Schools/1_WASH_school_kit_v1_FR.docx?d=w546ee89dc1d044d7931bb8345894b9b8&amp;csf=1&amp;web=1&amp;e=kQyTaW" TargetMode="External"/><Relationship Id="rId6" Type="http://schemas.openxmlformats.org/officeDocument/2006/relationships/hyperlink" Target="https://apps.who.int/iris/bitstream/handle/10665/187666/WHO_HIS_SDS_2015.3_fre.pdf?sequence=1" TargetMode="External"/><Relationship Id="rId5" Type="http://schemas.openxmlformats.org/officeDocument/2006/relationships/hyperlink" Target="https://apps.who.int/iris/bitstream/handle/10665/187662/WHO_HIS_SDS_2015.1_fre.pdf?sequence=1&amp;isAllowed=y" TargetMode="External"/><Relationship Id="rId10" Type="http://schemas.openxmlformats.org/officeDocument/2006/relationships/hyperlink" Target="https://www.who.int/emergencies/what-we-do/prevention-readiness/disease-commodity-packages/dcp-ncov.pdf?ua=1" TargetMode="External"/><Relationship Id="rId4" Type="http://schemas.openxmlformats.org/officeDocument/2006/relationships/hyperlink" Target="https://www.cdc.gov/hai/pdfs/ppe/ppe-sequence.pdf" TargetMode="External"/><Relationship Id="rId9" Type="http://schemas.openxmlformats.org/officeDocument/2006/relationships/hyperlink" Target="https://apps.who.int/iris/rest/bitstreams/1272288/retriev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ITaxAssociatedThemesTaxHTField0 xmlns="de2d85a7-12de-4554-87be-39fa92a90001">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0d45cd4f-4546-488b-9327-9a34e804f731</TermId>
        </TermInfo>
      </Terms>
    </SCITaxAssociatedThemesTaxHTField0>
    <SCIDescription xmlns="de2d85a7-12de-4554-87be-39fa92a90001">Kit EHA à distribuer dans les écoles pendant la réponse COVID-19. Ce kit doit compléter le kit 1: EHA dans les écoles</SCIDescription>
    <SCITaxPrimaryThemeTaxHTField0 xmlns="de2d85a7-12de-4554-87be-39fa92a90001">
      <Terms xmlns="http://schemas.microsoft.com/office/infopath/2007/PartnerControls">
        <TermInfo xmlns="http://schemas.microsoft.com/office/infopath/2007/PartnerControls">
          <TermName xmlns="http://schemas.microsoft.com/office/infopath/2007/PartnerControls">WASH</TermName>
          <TermId xmlns="http://schemas.microsoft.com/office/infopath/2007/PartnerControls">f6dc3f74-ca02-491d-99c5-91e98023a21b</TermId>
        </TermInfo>
      </Terms>
    </SCITaxPrimaryThemeTaxHTField0>
    <TaxCatchAllLabel xmlns="b1a25d56-6f3d-4cf9-8f75-af00573b6dbd"/>
    <SCITaxDocumentCategoryTaxHTField0 xmlns="de2d85a7-12de-4554-87be-39fa92a90001">
      <Terms xmlns="http://schemas.microsoft.com/office/infopath/2007/PartnerControls">
        <TermInfo xmlns="http://schemas.microsoft.com/office/infopath/2007/PartnerControls">
          <TermName xmlns="http://schemas.microsoft.com/office/infopath/2007/PartnerControls">Manual ＆ Guidelines</TermName>
          <TermId xmlns="http://schemas.microsoft.com/office/infopath/2007/PartnerControls">c1bbe15c-109a-49fc-816e-b70772fe1e48</TermId>
        </TermInfo>
      </Terms>
    </SCITaxDocumentCategoryTaxHTField0>
    <Humanitarian_x005f_x0020_Response_x005f_x0020_Code xmlns="de2d85a7-12de-4554-87be-39fa92a90001">62</Humanitarian_x005f_x0020_Response_x005f_x0020_Code>
    <SCITaxSourceTaxHTField0 xmlns="de2d85a7-12de-4554-87be-39fa92a90001">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eb957220-321a-4772-9c46-03679a2d743c</TermId>
        </TermInfo>
      </Terms>
    </SCITaxSourceTaxHTField0>
    <SCITaxAssociatedLocationsTaxHTField0 xmlns="de2d85a7-12de-4554-87be-39fa92a90001">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753324ff-5b9d-4c2f-b37c-cc44206ded8a</TermId>
        </TermInfo>
      </Terms>
    </SCITaxAssociatedLocationsTaxHTField0>
    <TaxCatchAll xmlns="b1a25d56-6f3d-4cf9-8f75-af00573b6dbd">
      <Value>2088</Value>
      <Value>3242</Value>
      <Value>62</Value>
      <Value>2100</Value>
      <Value>60</Value>
      <Value>72</Value>
      <Value>54</Value>
      <Value>19</Value>
    </TaxCatchAll>
    <SCITaxPrimaryDepartmentTaxHTField0 xmlns="de2d85a7-12de-4554-87be-39fa92a90001">
      <Terms xmlns="http://schemas.microsoft.com/office/infopath/2007/PartnerControls">
        <TermInfo xmlns="http://schemas.microsoft.com/office/infopath/2007/PartnerControls">
          <TermName xmlns="http://schemas.microsoft.com/office/infopath/2007/PartnerControls">International Programs</TermName>
          <TermId xmlns="http://schemas.microsoft.com/office/infopath/2007/PartnerControls">803059f7-c075-4510-b5a7-fe9a8be2b556</TermId>
        </TermInfo>
      </Terms>
    </SCITaxPrimaryDepartmentTaxHTField0>
    <SCITaxPrimaryLocationTaxHTField0 xmlns="de2d85a7-12de-4554-87be-39fa92a90001">
      <Terms xmlns="http://schemas.microsoft.com/office/infopath/2007/PartnerControls">
        <TermInfo xmlns="http://schemas.microsoft.com/office/infopath/2007/PartnerControls">
          <TermName xmlns="http://schemas.microsoft.com/office/infopath/2007/PartnerControls">Global</TermName>
          <TermId xmlns="http://schemas.microsoft.com/office/infopath/2007/PartnerControls">753324ff-5b9d-4c2f-b37c-cc44206ded8a</TermId>
        </TermInfo>
      </Terms>
    </SCITaxPrimaryLocationTaxHTField0>
    <SCITaxKeywordsTaxHTField0 xmlns="de2d85a7-12de-4554-87be-39fa92a90001">
      <Terms xmlns="http://schemas.microsoft.com/office/infopath/2007/PartnerControls">
        <TermInfo xmlns="http://schemas.microsoft.com/office/infopath/2007/PartnerControls">
          <TermName xmlns="http://schemas.microsoft.com/office/infopath/2007/PartnerControls">Hygiene kit</TermName>
          <TermId xmlns="http://schemas.microsoft.com/office/infopath/2007/PartnerControls">128998cd-5ab5-4b15-8ca6-bcd33fb66a55</TermId>
        </TermInfo>
      </Terms>
    </SCITaxKeywordsTaxHTField0>
    <SCIForPublicDistribution xmlns="de2d85a7-12de-4554-87be-39fa92a90001">false</SCIForPublicDistribution>
    <SCITaxAssociatedDepartmentsTaxHTField0 xmlns="de2d85a7-12de-4554-87be-39fa92a90001">
      <Terms xmlns="http://schemas.microsoft.com/office/infopath/2007/PartnerControls">
        <TermInfo xmlns="http://schemas.microsoft.com/office/infopath/2007/PartnerControls">
          <TermName xmlns="http://schemas.microsoft.com/office/infopath/2007/PartnerControls">International Programs</TermName>
          <TermId xmlns="http://schemas.microsoft.com/office/infopath/2007/PartnerControls">803059f7-c075-4510-b5a7-fe9a8be2b556</TermId>
        </TermInfo>
      </Terms>
    </SCITaxAssociatedDepartmentsTaxHTField0>
    <SCITaxLanguageTaxHTField0 xmlns="de2d85a7-12de-4554-87be-39fa92a90001">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10d26562-b334-4782-96cc-89c0d907458e</TermId>
        </TermInfo>
      </Terms>
    </SCITaxLanguageTaxHTField0>
    <SCITaxPartnersTaxHTField0 xmlns="de2d85a7-12de-4554-87be-39fa92a90001">
      <Terms xmlns="http://schemas.microsoft.com/office/infopath/2007/PartnerControls"/>
    </SCITaxPartnersTaxHTField0>
  </documentManagement>
</p:properties>
</file>

<file path=customXml/item3.xml><?xml version="1.0" encoding="utf-8"?>
<ct:contentTypeSchema xmlns:ct="http://schemas.microsoft.com/office/2006/metadata/contentType" xmlns:ma="http://schemas.microsoft.com/office/2006/metadata/properties/metaAttributes" ct:_="" ma:_="" ma:contentTypeName="SC Document" ma:contentTypeID="0x010100D859CAF00D0A0C4A977B3403002902FE00A3AEE57E21704649A5F9ACD4C782027F" ma:contentTypeVersion="11" ma:contentTypeDescription="" ma:contentTypeScope="" ma:versionID="86a2d500ee1f8065bc67319a2ec980c3">
  <xsd:schema xmlns:xsd="http://www.w3.org/2001/XMLSchema" xmlns:xs="http://www.w3.org/2001/XMLSchema" xmlns:p="http://schemas.microsoft.com/office/2006/metadata/properties" xmlns:ns2="de2d85a7-12de-4554-87be-39fa92a90001" xmlns:ns3="b1a25d56-6f3d-4cf9-8f75-af00573b6dbd" targetNamespace="http://schemas.microsoft.com/office/2006/metadata/properties" ma:root="true" ma:fieldsID="662e2ecf750ec493f30e2af21a575667" ns2:_="" ns3:_="">
    <xsd:import namespace="de2d85a7-12de-4554-87be-39fa92a90001"/>
    <xsd:import namespace="b1a25d56-6f3d-4cf9-8f75-af00573b6dbd"/>
    <xsd:element name="properties">
      <xsd:complexType>
        <xsd:sequence>
          <xsd:element name="documentManagement">
            <xsd:complexType>
              <xsd:all>
                <xsd:element ref="ns2:SCITaxPrimaryLocationTaxHTField0" minOccurs="0"/>
                <xsd:element ref="ns3:TaxCatchAll" minOccurs="0"/>
                <xsd:element ref="ns3:TaxCatchAllLabel" minOccurs="0"/>
                <xsd:element ref="ns2:SCITaxPrimaryThemeTaxHTField0" minOccurs="0"/>
                <xsd:element ref="ns2:SCITaxPartnersTaxHTField0" minOccurs="0"/>
                <xsd:element ref="ns2:SCITaxAssociatedLocationsTaxHTField0" minOccurs="0"/>
                <xsd:element ref="ns2:SCITaxAssociatedThemesTaxHTField0" minOccurs="0"/>
                <xsd:element ref="ns2:SCITaxAssociatedDepartmentsTaxHTField0" minOccurs="0"/>
                <xsd:element ref="ns2:SCITaxDocumentCategoryTaxHTField0" minOccurs="0"/>
                <xsd:element ref="ns2:SCITaxSourceTaxHTField0" minOccurs="0"/>
                <xsd:element ref="ns2:SCIForPublicDistribution" minOccurs="0"/>
                <xsd:element ref="ns2:SCITaxKeywordsTaxHTField0" minOccurs="0"/>
                <xsd:element ref="ns2:SCITaxLanguageTaxHTField0" minOccurs="0"/>
                <xsd:element ref="ns2:SCITaxPrimaryDepartmentTaxHTField0" minOccurs="0"/>
                <xsd:element ref="ns2:SCIDescription" minOccurs="0"/>
                <xsd:element ref="ns2:Humanitarian_x005f_x0020_Response_x005f_x0020_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2d85a7-12de-4554-87be-39fa92a90001" elementFormDefault="qualified">
    <xsd:import namespace="http://schemas.microsoft.com/office/2006/documentManagement/types"/>
    <xsd:import namespace="http://schemas.microsoft.com/office/infopath/2007/PartnerControls"/>
    <xsd:element name="SCITaxPrimaryLocationTaxHTField0" ma:index="8" nillable="true" ma:taxonomy="true" ma:internalName="SCITaxPrimaryLocationTaxHTField0" ma:taxonomyFieldName="SCITaxPrimaryLocation" ma:displayName="Region" ma:readOnly="false" ma:fieldId="{e72cfabe-b5eb-4621-8384-9c9fabd563ad}"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PrimaryThemeTaxHTField0" ma:index="12" nillable="true" ma:taxonomy="true" ma:internalName="SCITaxPrimaryThemeTaxHTField0" ma:taxonomyFieldName="SCITaxPrimaryTheme" ma:displayName="Primary Theme" ma:readOnly="false" ma:default="" ma:fieldId="{0523a147-d7ae-4854-b015-4120e1116bf8}"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PartnersTaxHTField0" ma:index="14" nillable="true" ma:taxonomy="true" ma:internalName="SCITaxPartnersTaxHTField0" ma:taxonomyFieldName="SCITaxPartners" ma:displayName="Partners" ma:readOnly="false" ma:fieldId="{010c615e-41d7-4017-abef-6ca2c508b8a7}" ma:taxonomyMulti="true" ma:sspId="b23ec234-cbf3-4cc2-a0ae-2bfafc310c72" ma:termSetId="03be40ab-3c5c-4a4b-a8b0-71a7d2a02743" ma:anchorId="00000000-0000-0000-0000-000000000000" ma:open="false" ma:isKeyword="false">
      <xsd:complexType>
        <xsd:sequence>
          <xsd:element ref="pc:Terms" minOccurs="0" maxOccurs="1"/>
        </xsd:sequence>
      </xsd:complexType>
    </xsd:element>
    <xsd:element name="SCITaxAssociatedLocationsTaxHTField0" ma:index="16" nillable="true" ma:taxonomy="true" ma:internalName="SCITaxAssociatedLocationsTaxHTField0" ma:taxonomyFieldName="SCITaxAssociatedLocations" ma:displayName="Country" ma:readOnly="false" ma:default="" ma:fieldId="{2b775793-49bc-47b4-8bc2-ce1bf8f6e953}" ma:taxonomyMulti="true" ma:sspId="b23ec234-cbf3-4cc2-a0ae-2bfafc310c72" ma:termSetId="8f985e89-2c6f-43c8-b17d-647b5c7dba90" ma:anchorId="00000000-0000-0000-0000-000000000000" ma:open="false" ma:isKeyword="false">
      <xsd:complexType>
        <xsd:sequence>
          <xsd:element ref="pc:Terms" minOccurs="0" maxOccurs="1"/>
        </xsd:sequence>
      </xsd:complexType>
    </xsd:element>
    <xsd:element name="SCITaxAssociatedThemesTaxHTField0" ma:index="18" nillable="true" ma:taxonomy="true" ma:internalName="SCITaxAssociatedThemesTaxHTField0" ma:taxonomyFieldName="SCITaxAssociatedThemes" ma:displayName="Associated Themes" ma:readOnly="false" ma:default="" ma:fieldId="{8209abbe-4b37-4650-9958-a4ea6040e439}" ma:taxonomyMulti="true" ma:sspId="b23ec234-cbf3-4cc2-a0ae-2bfafc310c72" ma:termSetId="d7e636cd-39be-4bc1-8d05-04a1a69f1fcc" ma:anchorId="00000000-0000-0000-0000-000000000000" ma:open="false" ma:isKeyword="false">
      <xsd:complexType>
        <xsd:sequence>
          <xsd:element ref="pc:Terms" minOccurs="0" maxOccurs="1"/>
        </xsd:sequence>
      </xsd:complexType>
    </xsd:element>
    <xsd:element name="SCITaxAssociatedDepartmentsTaxHTField0" ma:index="20" nillable="true" ma:taxonomy="true" ma:internalName="SCITaxAssociatedDepartmentsTaxHTField0" ma:taxonomyFieldName="SCITaxAssociatedDepartments" ma:displayName="Associated Departments" ma:readOnly="false" ma:fieldId="{6384ef43-2e6b-47dc-8fe9-fd6b4e78fc18}" ma:taxonomyMulti="true"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TaxDocumentCategoryTaxHTField0" ma:index="22" nillable="true" ma:taxonomy="true" ma:internalName="SCITaxDocumentCategoryTaxHTField0" ma:taxonomyFieldName="SCITaxDocumentCategory" ma:displayName="Document Category" ma:indexed="true" ma:readOnly="false" ma:fieldId="{269f8d06-a768-4e12-81dc-ad46cc6c79d4}" ma:sspId="b23ec234-cbf3-4cc2-a0ae-2bfafc310c72" ma:termSetId="9f77aab2-8284-4922-b645-ee4f69dec1b1" ma:anchorId="00000000-0000-0000-0000-000000000000" ma:open="false" ma:isKeyword="false">
      <xsd:complexType>
        <xsd:sequence>
          <xsd:element ref="pc:Terms" minOccurs="0" maxOccurs="1"/>
        </xsd:sequence>
      </xsd:complexType>
    </xsd:element>
    <xsd:element name="SCITaxSourceTaxHTField0" ma:index="24" nillable="true" ma:taxonomy="true" ma:internalName="SCITaxSourceTaxHTField0" ma:taxonomyFieldName="SCITaxSource" ma:displayName="Source" ma:readOnly="false" ma:fieldId="{44508a00-f27a-4573-a0f0-b33cf042c688}" ma:taxonomyMulti="true" ma:sspId="b23ec234-cbf3-4cc2-a0ae-2bfafc310c72" ma:termSetId="906b9a7c-282d-425e-80a2-27f64a22b0a2" ma:anchorId="00000000-0000-0000-0000-000000000000" ma:open="false" ma:isKeyword="false">
      <xsd:complexType>
        <xsd:sequence>
          <xsd:element ref="pc:Terms" minOccurs="0" maxOccurs="1"/>
        </xsd:sequence>
      </xsd:complexType>
    </xsd:element>
    <xsd:element name="SCIForPublicDistribution" ma:index="26" nillable="true" ma:displayName="For public distribution" ma:default="0" ma:internalName="SCIForPublicDistribution" ma:readOnly="false">
      <xsd:simpleType>
        <xsd:restriction base="dms:Boolean"/>
      </xsd:simpleType>
    </xsd:element>
    <xsd:element name="SCITaxKeywordsTaxHTField0" ma:index="27" nillable="true" ma:taxonomy="true" ma:internalName="SCITaxKeywordsTaxHTField0" ma:taxonomyFieldName="SCITaxKeywords" ma:displayName="Keywords" ma:readOnly="false" ma:fieldId="{592e37d0-d0ab-4c2b-b5ca-c230930b8d65}" ma:taxonomyMulti="true" ma:sspId="b23ec234-cbf3-4cc2-a0ae-2bfafc310c72" ma:termSetId="1206046e-5347-4544-8787-7d9434a970a4" ma:anchorId="00000000-0000-0000-0000-000000000000" ma:open="true" ma:isKeyword="false">
      <xsd:complexType>
        <xsd:sequence>
          <xsd:element ref="pc:Terms" minOccurs="0" maxOccurs="1"/>
        </xsd:sequence>
      </xsd:complexType>
    </xsd:element>
    <xsd:element name="SCITaxLanguageTaxHTField0" ma:index="29" nillable="true" ma:taxonomy="true" ma:internalName="SCITaxLanguageTaxHTField0" ma:taxonomyFieldName="SCITaxLanguage" ma:displayName="Language" ma:readOnly="false" ma:default="-1;#English|eaa5dfca-6a72-45fa-aa91-62ac69686b6a" ma:fieldId="{d599390a-288a-42a4-bfbb-dd89fa618286}" ma:sspId="b23ec234-cbf3-4cc2-a0ae-2bfafc310c72" ma:termSetId="95d83166-e6af-4022-9554-76e47c73cf06" ma:anchorId="00000000-0000-0000-0000-000000000000" ma:open="false" ma:isKeyword="false">
      <xsd:complexType>
        <xsd:sequence>
          <xsd:element ref="pc:Terms" minOccurs="0" maxOccurs="1"/>
        </xsd:sequence>
      </xsd:complexType>
    </xsd:element>
    <xsd:element name="SCITaxPrimaryDepartmentTaxHTField0" ma:index="31" nillable="true" ma:taxonomy="true" ma:internalName="SCITaxPrimaryDepartmentTaxHTField0" ma:taxonomyFieldName="SCITaxPrimaryDepartment" ma:displayName="Primary Department" ma:readOnly="false" ma:fieldId="{52fb1bf9-8b3b-446e-9f00-af562edfec0d}" ma:sspId="b23ec234-cbf3-4cc2-a0ae-2bfafc310c72" ma:termSetId="9bf0cd0c-0a79-4f55-8c81-a158ba57315b" ma:anchorId="00000000-0000-0000-0000-000000000000" ma:open="false" ma:isKeyword="false">
      <xsd:complexType>
        <xsd:sequence>
          <xsd:element ref="pc:Terms" minOccurs="0" maxOccurs="1"/>
        </xsd:sequence>
      </xsd:complexType>
    </xsd:element>
    <xsd:element name="SCIDescription" ma:index="33" nillable="true" ma:displayName="Description" ma:internalName="SCIDescription" ma:readOnly="false">
      <xsd:simpleType>
        <xsd:restriction base="dms:Note">
          <xsd:maxLength value="255"/>
        </xsd:restriction>
      </xsd:simpleType>
    </xsd:element>
    <xsd:element name="Humanitarian_x005f_x0020_Response_x005f_x0020_Code" ma:index="34" nillable="true" ma:displayName="Humanitarian Response Code" ma:indexed="true" ma:list="{0ae3f271-089b-4ffe-8b70-70093e67f753}" ma:internalName="Humanitarian_x0020_Response_x0020_Code" ma:readOnly="false" ma:showField="Title" ma:web="de2d85a7-12de-4554-87be-39fa92a9000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9" nillable="true" ma:displayName="Taxonomy Catch All Column" ma:list="{b39328cd-565c-489b-9122-0af3a81b3bbb}" ma:internalName="TaxCatchAll" ma:readOnly="false" ma:showField="CatchAllData" ma:web="de2d85a7-12de-4554-87be-39fa92a9000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list="{b39328cd-565c-489b-9122-0af3a81b3bbb}" ma:internalName="TaxCatchAllLabel" ma:readOnly="false" ma:showField="CatchAllDataLabel" ma:web="de2d85a7-12de-4554-87be-39fa92a900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4439E-172B-44C0-A591-02789FC649A7}">
  <ds:schemaRefs>
    <ds:schemaRef ds:uri="http://schemas.microsoft.com/sharepoint/v3/contenttype/forms"/>
  </ds:schemaRefs>
</ds:datastoreItem>
</file>

<file path=customXml/itemProps2.xml><?xml version="1.0" encoding="utf-8"?>
<ds:datastoreItem xmlns:ds="http://schemas.openxmlformats.org/officeDocument/2006/customXml" ds:itemID="{B3B4FBE7-B990-47D7-8781-4DBE9A2BBA61}">
  <ds:schemaRefs>
    <ds:schemaRef ds:uri="http://schemas.openxmlformats.org/package/2006/metadata/core-properties"/>
    <ds:schemaRef ds:uri="b1a25d56-6f3d-4cf9-8f75-af00573b6dbd"/>
    <ds:schemaRef ds:uri="http://purl.org/dc/dcmitype/"/>
    <ds:schemaRef ds:uri="http://purl.org/dc/elements/1.1/"/>
    <ds:schemaRef ds:uri="de2d85a7-12de-4554-87be-39fa92a90001"/>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CD314405-F756-4323-B46B-5857FBE7F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2d85a7-12de-4554-87be-39fa92a90001"/>
    <ds:schemaRef ds:uri="b1a25d56-6f3d-4cf9-8f75-af00573b6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03E86A-31B9-4865-8AFC-EC0F5D35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7</Pages>
  <Words>1847</Words>
  <Characters>10528</Characters>
  <Application>Microsoft Office Word</Application>
  <DocSecurity>2</DocSecurity>
  <Lines>87</Lines>
  <Paragraphs>24</Paragraphs>
  <ScaleCrop>false</ScaleCrop>
  <HeadingPairs>
    <vt:vector size="2" baseType="variant">
      <vt:variant>
        <vt:lpstr>Title</vt:lpstr>
      </vt:variant>
      <vt:variant>
        <vt:i4>1</vt:i4>
      </vt:variant>
    </vt:vector>
  </HeadingPairs>
  <TitlesOfParts>
    <vt:vector size="1" baseType="lpstr">
      <vt:lpstr>Kit 2: COVID-19 WASH in school</vt:lpstr>
    </vt:vector>
  </TitlesOfParts>
  <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2: COVID-19 EHA dans les écoles</dc:title>
  <dc:subject/>
  <dc:creator>Ginocchi, Alessandra</dc:creator>
  <cp:keywords/>
  <dc:description/>
  <cp:lastModifiedBy>Ginocchi, Alessandra</cp:lastModifiedBy>
  <cp:revision>20</cp:revision>
  <dcterms:created xsi:type="dcterms:W3CDTF">2020-04-06T15:18:00Z</dcterms:created>
  <dcterms:modified xsi:type="dcterms:W3CDTF">2020-05-05T17:19:00Z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0x010100D859CAF00D0A0C4A977B3403002902FE00A3AEE57E21704649A5F9ACD4C782027F</vt:lpwstr>
  </property>
  <property fmtid="{D5CDD505-2E9C-101B-9397-08002B2CF9AE}" pid="3" name="SCITaxAssociatedThemes">
    <vt:lpwstr>2088;#Education|0d45cd4f-4546-488b-9327-9a34e804f731</vt:lpwstr>
  </property>
  <property fmtid="{D5CDD505-2E9C-101B-9397-08002B2CF9AE}" pid="4" name="SCITaxDocumentCategory">
    <vt:lpwstr>62;#Manual ＆ Guidelines|c1bbe15c-109a-49fc-816e-b70772fe1e48</vt:lpwstr>
  </property>
  <property fmtid="{D5CDD505-2E9C-101B-9397-08002B2CF9AE}" pid="5" name="SCITaxPrimaryTheme">
    <vt:lpwstr>2100;#WASH|f6dc3f74-ca02-491d-99c5-91e98023a21b</vt:lpwstr>
  </property>
  <property fmtid="{D5CDD505-2E9C-101B-9397-08002B2CF9AE}" pid="6" name="SCITaxPartners">
    <vt:lpwstr/>
  </property>
  <property fmtid="{D5CDD505-2E9C-101B-9397-08002B2CF9AE}" pid="7" name="SCITaxAssociatedDepartments">
    <vt:lpwstr>19;#International Programs|803059f7-c075-4510-b5a7-fe9a8be2b556</vt:lpwstr>
  </property>
  <property fmtid="{D5CDD505-2E9C-101B-9397-08002B2CF9AE}" pid="8" name="SCITaxPrimaryLocation">
    <vt:lpwstr>72;#Global|753324ff-5b9d-4c2f-b37c-cc44206ded8a</vt:lpwstr>
  </property>
  <property fmtid="{D5CDD505-2E9C-101B-9397-08002B2CF9AE}" pid="9" name="SCITaxAssociatedLocations">
    <vt:lpwstr>72;#Global|753324ff-5b9d-4c2f-b37c-cc44206ded8a</vt:lpwstr>
  </property>
  <property fmtid="{D5CDD505-2E9C-101B-9397-08002B2CF9AE}" pid="10" name="SCITaxLanguage">
    <vt:lpwstr>54;#French|10d26562-b334-4782-96cc-89c0d907458e</vt:lpwstr>
  </property>
  <property fmtid="{D5CDD505-2E9C-101B-9397-08002B2CF9AE}" pid="11" name="SCITaxPrimaryDepartment">
    <vt:lpwstr>19;#International Programs|803059f7-c075-4510-b5a7-fe9a8be2b556</vt:lpwstr>
  </property>
  <property fmtid="{D5CDD505-2E9C-101B-9397-08002B2CF9AE}" pid="12" name="SCITaxKeywords">
    <vt:lpwstr>3242;#Hygiene kit|128998cd-5ab5-4b15-8ca6-bcd33fb66a55</vt:lpwstr>
  </property>
  <property fmtid="{D5CDD505-2E9C-101B-9397-08002B2CF9AE}" pid="13" name="SCITaxSource">
    <vt:lpwstr>60;#Internal|eb957220-321a-4772-9c46-03679a2d743c</vt:lpwstr>
  </property>
</Properties>
</file>