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79599" w14:textId="2CE47DA2" w:rsidR="005E7133" w:rsidRDefault="00C065A0" w:rsidP="005E7133">
      <w:pPr>
        <w:spacing w:after="0" w:line="240" w:lineRule="auto"/>
        <w:rPr>
          <w:rFonts w:ascii="Gill Sans MT" w:hAnsi="Gill Sans MT"/>
          <w:lang w:val="en-GB"/>
        </w:rPr>
      </w:pPr>
      <w:r w:rsidRPr="00956099">
        <w:rPr>
          <w:rFonts w:ascii="Gill Sans MT" w:hAnsi="Gill Sans MT"/>
          <w:lang w:val="en-GB"/>
        </w:rPr>
        <w:t xml:space="preserve">The following is a list of </w:t>
      </w:r>
      <w:r>
        <w:rPr>
          <w:rFonts w:ascii="Gill Sans MT" w:hAnsi="Gill Sans MT"/>
          <w:lang w:val="en-GB"/>
        </w:rPr>
        <w:t>i</w:t>
      </w:r>
      <w:r w:rsidR="005E7133">
        <w:rPr>
          <w:rFonts w:ascii="Gill Sans MT" w:hAnsi="Gill Sans MT"/>
          <w:lang w:val="en-GB"/>
        </w:rPr>
        <w:t>tem</w:t>
      </w:r>
      <w:r w:rsidR="00A54E4A">
        <w:rPr>
          <w:rFonts w:ascii="Gill Sans MT" w:hAnsi="Gill Sans MT"/>
          <w:lang w:val="en-GB"/>
        </w:rPr>
        <w:t>s</w:t>
      </w:r>
      <w:r w:rsidR="005E7133">
        <w:rPr>
          <w:rFonts w:ascii="Gill Sans MT" w:hAnsi="Gill Sans MT"/>
          <w:lang w:val="en-GB"/>
        </w:rPr>
        <w:t xml:space="preserve"> </w:t>
      </w:r>
      <w:r>
        <w:rPr>
          <w:rFonts w:ascii="Gill Sans MT" w:hAnsi="Gill Sans MT"/>
          <w:lang w:val="en-GB"/>
        </w:rPr>
        <w:t xml:space="preserve">that should be </w:t>
      </w:r>
      <w:r w:rsidR="005E7133">
        <w:rPr>
          <w:rFonts w:ascii="Gill Sans MT" w:hAnsi="Gill Sans MT"/>
          <w:lang w:val="en-GB"/>
        </w:rPr>
        <w:t xml:space="preserve">included in WASH in school kit </w:t>
      </w:r>
      <w:r>
        <w:rPr>
          <w:rFonts w:ascii="Gill Sans MT" w:hAnsi="Gill Sans MT"/>
          <w:lang w:val="en-GB"/>
        </w:rPr>
        <w:t>according the identified needs.</w:t>
      </w:r>
    </w:p>
    <w:p w14:paraId="54B46A12" w14:textId="4AB15245" w:rsidR="00C065A0" w:rsidRDefault="00C065A0" w:rsidP="005E7133">
      <w:pPr>
        <w:spacing w:after="0" w:line="240" w:lineRule="auto"/>
        <w:rPr>
          <w:rFonts w:ascii="Gill Sans MT" w:hAnsi="Gill Sans MT"/>
          <w:lang w:val="en-GB"/>
        </w:rPr>
      </w:pPr>
      <w:r w:rsidRPr="6FED3051">
        <w:rPr>
          <w:rFonts w:ascii="Gill Sans MT" w:hAnsi="Gill Sans MT"/>
          <w:lang w:val="en-GB"/>
        </w:rPr>
        <w:t xml:space="preserve">The kit will be topped up with </w:t>
      </w:r>
      <w:hyperlink r:id="rId11">
        <w:r w:rsidRPr="6FED3051">
          <w:rPr>
            <w:rStyle w:val="Hyperlink"/>
            <w:rFonts w:ascii="Gill Sans MT" w:hAnsi="Gill Sans MT"/>
            <w:lang w:val="en-GB"/>
          </w:rPr>
          <w:t>Kit 2: Essential COVID-19 WASH in school</w:t>
        </w:r>
      </w:hyperlink>
      <w:r w:rsidRPr="6FED3051">
        <w:rPr>
          <w:rFonts w:ascii="Gill Sans MT" w:hAnsi="Gill Sans MT"/>
          <w:lang w:val="en-GB"/>
        </w:rPr>
        <w:t xml:space="preserve"> to respond to COVID-19 </w:t>
      </w:r>
      <w:r w:rsidR="00ED7B7A" w:rsidRPr="6FED3051">
        <w:rPr>
          <w:rFonts w:ascii="Gill Sans MT" w:hAnsi="Gill Sans MT"/>
          <w:lang w:val="en-GB"/>
        </w:rPr>
        <w:t>pandemic</w:t>
      </w:r>
      <w:r w:rsidRPr="6FED3051">
        <w:rPr>
          <w:rFonts w:ascii="Gill Sans MT" w:hAnsi="Gill Sans MT"/>
          <w:lang w:val="en-GB"/>
        </w:rPr>
        <w:t>.</w:t>
      </w:r>
    </w:p>
    <w:p w14:paraId="545F1722" w14:textId="77777777" w:rsidR="005E7133" w:rsidRPr="005A216E" w:rsidRDefault="005E7133" w:rsidP="005E7133">
      <w:pPr>
        <w:spacing w:after="0" w:line="240" w:lineRule="auto"/>
        <w:rPr>
          <w:rFonts w:ascii="Gill Sans MT" w:hAnsi="Gill Sans MT"/>
          <w:lang w:val="en-GB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493"/>
        <w:gridCol w:w="2608"/>
        <w:gridCol w:w="1414"/>
        <w:gridCol w:w="1277"/>
        <w:gridCol w:w="1099"/>
        <w:gridCol w:w="1174"/>
        <w:gridCol w:w="3544"/>
      </w:tblGrid>
      <w:tr w:rsidR="00A84A71" w:rsidRPr="00223C64" w14:paraId="435DE3D9" w14:textId="77777777" w:rsidTr="5B5EA05F">
        <w:trPr>
          <w:trHeight w:val="915"/>
        </w:trPr>
        <w:tc>
          <w:tcPr>
            <w:tcW w:w="246" w:type="pct"/>
            <w:shd w:val="clear" w:color="auto" w:fill="FCE4D6"/>
            <w:noWrap/>
            <w:vAlign w:val="center"/>
            <w:hideMark/>
          </w:tcPr>
          <w:p w14:paraId="52E8896D" w14:textId="1BAE720D" w:rsidR="00A84A71" w:rsidRPr="00223C64" w:rsidRDefault="00C065A0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#</w:t>
            </w:r>
          </w:p>
        </w:tc>
        <w:tc>
          <w:tcPr>
            <w:tcW w:w="871" w:type="pct"/>
            <w:shd w:val="clear" w:color="auto" w:fill="FCE4D6"/>
            <w:vAlign w:val="center"/>
            <w:hideMark/>
          </w:tcPr>
          <w:p w14:paraId="769726BA" w14:textId="77777777" w:rsidR="00A84A71" w:rsidRPr="00223C64" w:rsidRDefault="00A84A71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Item</w:t>
            </w:r>
          </w:p>
        </w:tc>
        <w:tc>
          <w:tcPr>
            <w:tcW w:w="911" w:type="pct"/>
            <w:shd w:val="clear" w:color="auto" w:fill="FCE4D6"/>
            <w:vAlign w:val="center"/>
            <w:hideMark/>
          </w:tcPr>
          <w:p w14:paraId="14B3538E" w14:textId="77777777" w:rsidR="00A84A71" w:rsidRPr="00223C64" w:rsidRDefault="00A84A71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Specification</w:t>
            </w:r>
          </w:p>
        </w:tc>
        <w:tc>
          <w:tcPr>
            <w:tcW w:w="494" w:type="pct"/>
            <w:shd w:val="clear" w:color="auto" w:fill="FCE4D6"/>
            <w:noWrap/>
            <w:vAlign w:val="center"/>
            <w:hideMark/>
          </w:tcPr>
          <w:p w14:paraId="4AF3DA01" w14:textId="77777777" w:rsidR="00A84A71" w:rsidRPr="00223C64" w:rsidRDefault="00A84A71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Quantity</w:t>
            </w:r>
          </w:p>
        </w:tc>
        <w:tc>
          <w:tcPr>
            <w:tcW w:w="446" w:type="pct"/>
            <w:shd w:val="clear" w:color="auto" w:fill="FCE4D6"/>
            <w:noWrap/>
            <w:vAlign w:val="center"/>
            <w:hideMark/>
          </w:tcPr>
          <w:p w14:paraId="0FFE63E3" w14:textId="77777777" w:rsidR="00A84A71" w:rsidRPr="00223C64" w:rsidRDefault="00A84A71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Unit</w:t>
            </w:r>
          </w:p>
        </w:tc>
        <w:tc>
          <w:tcPr>
            <w:tcW w:w="384" w:type="pct"/>
            <w:shd w:val="clear" w:color="auto" w:fill="FCE4D6"/>
            <w:noWrap/>
            <w:vAlign w:val="center"/>
            <w:hideMark/>
          </w:tcPr>
          <w:p w14:paraId="34615408" w14:textId="0617F6C8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Unit cost (</w:t>
            </w:r>
            <w:r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USD</w:t>
            </w: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)</w:t>
            </w:r>
          </w:p>
        </w:tc>
        <w:tc>
          <w:tcPr>
            <w:tcW w:w="410" w:type="pct"/>
            <w:shd w:val="clear" w:color="auto" w:fill="FCE4D6"/>
            <w:vAlign w:val="center"/>
            <w:hideMark/>
          </w:tcPr>
          <w:p w14:paraId="0FDA6C76" w14:textId="69561C9B" w:rsidR="00A84A71" w:rsidRPr="00223C64" w:rsidRDefault="00A84A71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R</w:t>
            </w: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efilling</w:t>
            </w:r>
            <w:r w:rsidR="004D7DD0">
              <w:rPr>
                <w:rStyle w:val="FootnoteReference"/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footnoteReference w:id="2"/>
            </w: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238" w:type="pct"/>
            <w:shd w:val="clear" w:color="auto" w:fill="FCE4D6"/>
            <w:vAlign w:val="center"/>
            <w:hideMark/>
          </w:tcPr>
          <w:p w14:paraId="3CB4E697" w14:textId="77777777" w:rsidR="00A84A71" w:rsidRPr="00223C64" w:rsidRDefault="00A84A71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Comments</w:t>
            </w:r>
          </w:p>
        </w:tc>
      </w:tr>
      <w:tr w:rsidR="00A84A71" w:rsidRPr="00223C64" w14:paraId="4A5346B6" w14:textId="77777777" w:rsidTr="5B5EA05F">
        <w:trPr>
          <w:trHeight w:val="318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52A200A7" w14:textId="77777777" w:rsidR="00A84A71" w:rsidRPr="00223C64" w:rsidRDefault="00A84A71" w:rsidP="00C065A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 w:themeColor="text1"/>
                <w:lang w:val="en-GB" w:eastAsia="en-GB"/>
              </w:rPr>
              <w:t>Drinking Water management</w:t>
            </w:r>
          </w:p>
        </w:tc>
      </w:tr>
      <w:tr w:rsidR="0040563C" w:rsidRPr="00223C64" w14:paraId="33CA0FD4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1D288D0D" w14:textId="07BFA591" w:rsidR="0040563C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1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37B7F47B" w14:textId="4CDE9DAB" w:rsidR="0040563C" w:rsidRPr="00223C64" w:rsidRDefault="0040563C" w:rsidP="0040563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Drum with tap and support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272AD479" w14:textId="590D65C4" w:rsidR="0040563C" w:rsidRPr="00223C64" w:rsidRDefault="0040563C" w:rsidP="0040563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100 litres HDPE drum with lid and tap</w:t>
            </w:r>
            <w:r w:rsidR="00805956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(with 2 washers)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and support to raise the drum</w:t>
            </w:r>
            <w:r w:rsidR="003C126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(if needed)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3125EBDE" w14:textId="37BFF080" w:rsidR="0040563C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  <w:r w:rsidR="003C126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class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16D6692F" w14:textId="13197510" w:rsidR="0040563C" w:rsidRPr="00223C64" w:rsidRDefault="003C1263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set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3A8DF921" w14:textId="77777777" w:rsidR="0040563C" w:rsidRPr="00223C64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739B44A5" w14:textId="10966E96" w:rsidR="0040563C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26A57018" w14:textId="1791BB9B" w:rsidR="0040563C" w:rsidRPr="00223C64" w:rsidRDefault="0040563C" w:rsidP="0040563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The drum will be used to store drinking water in each class.</w:t>
            </w:r>
          </w:p>
        </w:tc>
      </w:tr>
      <w:tr w:rsidR="00C065A0" w:rsidRPr="00223C64" w14:paraId="606D38A2" w14:textId="77777777" w:rsidTr="5B5EA05F">
        <w:trPr>
          <w:trHeight w:val="915"/>
        </w:trPr>
        <w:tc>
          <w:tcPr>
            <w:tcW w:w="246" w:type="pct"/>
            <w:vMerge w:val="restart"/>
            <w:shd w:val="clear" w:color="auto" w:fill="FFFFFF" w:themeFill="background1"/>
            <w:noWrap/>
            <w:vAlign w:val="center"/>
          </w:tcPr>
          <w:p w14:paraId="6926F45B" w14:textId="3C6C738A" w:rsidR="00C065A0" w:rsidRPr="00223C64" w:rsidRDefault="0040563C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2</w:t>
            </w:r>
          </w:p>
        </w:tc>
        <w:tc>
          <w:tcPr>
            <w:tcW w:w="871" w:type="pct"/>
            <w:vMerge w:val="restart"/>
            <w:shd w:val="clear" w:color="auto" w:fill="FFFFFF" w:themeFill="background1"/>
            <w:vAlign w:val="center"/>
          </w:tcPr>
          <w:p w14:paraId="16792EE9" w14:textId="660AE1AD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Gill Sans MT" w:hAnsi="Gill Sans MT" w:cs="Gill Sans MT"/>
                <w:color w:val="000000" w:themeColor="text1"/>
                <w:highlight w:val="yellow"/>
                <w:lang w:val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Aquatabs for water turbidity &lt;20 NTU</w:t>
            </w: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</w:t>
            </w:r>
            <w:r w:rsidRPr="00C065A0">
              <w:rPr>
                <w:rFonts w:ascii="Gill Sans MT" w:eastAsia="Times New Roman" w:hAnsi="Gill Sans MT" w:cs="Calibri"/>
                <w:b/>
                <w:color w:val="000000" w:themeColor="text1"/>
                <w:u w:val="single"/>
                <w:lang w:val="en-GB" w:eastAsia="en-GB"/>
              </w:rPr>
              <w:t>or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4209710B" w14:textId="40B3194E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Aquatabs 167 mg tabs </w:t>
            </w:r>
            <w:r w:rsidRPr="00223C64">
              <w:rPr>
                <w:rFonts w:ascii="Gill Sans MT" w:eastAsia="Times New Roman" w:hAnsi="Gill Sans MT" w:cs="Calibri"/>
                <w:b/>
                <w:bCs/>
                <w:color w:val="000000" w:themeColor="text1"/>
                <w:u w:val="single"/>
                <w:lang w:val="en-GB" w:eastAsia="en-GB"/>
              </w:rPr>
              <w:t>or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7F428903" w14:textId="78D80CD4" w:rsidR="00C065A0" w:rsidRPr="00223C64" w:rsidRDefault="00C065A0" w:rsidP="005D6F8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45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0 tabs per month per 100 persons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368F2603" w14:textId="701F3DD5" w:rsidR="00C065A0" w:rsidRPr="00223C64" w:rsidRDefault="00C065A0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tab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2CB2068D" w14:textId="77777777" w:rsidR="00C065A0" w:rsidRPr="00223C64" w:rsidRDefault="00C065A0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44B2114F" w14:textId="2BC764F9" w:rsidR="00C065A0" w:rsidRPr="00223C64" w:rsidRDefault="00C065A0" w:rsidP="007F2F3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157814AB" w14:textId="7F4CE80C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1 tab treats 20 litres of water. </w:t>
            </w:r>
          </w:p>
          <w:p w14:paraId="7E4EE57A" w14:textId="027160EF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Quantities are calculated based on </w:t>
            </w: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litres per person per day.</w:t>
            </w:r>
          </w:p>
        </w:tc>
      </w:tr>
      <w:tr w:rsidR="00C065A0" w:rsidRPr="00223C64" w14:paraId="720DD673" w14:textId="77777777" w:rsidTr="5B5EA05F">
        <w:trPr>
          <w:trHeight w:val="915"/>
        </w:trPr>
        <w:tc>
          <w:tcPr>
            <w:tcW w:w="246" w:type="pct"/>
            <w:vMerge/>
            <w:noWrap/>
            <w:vAlign w:val="center"/>
          </w:tcPr>
          <w:p w14:paraId="69112159" w14:textId="77777777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871" w:type="pct"/>
            <w:vMerge/>
            <w:vAlign w:val="center"/>
          </w:tcPr>
          <w:p w14:paraId="51393590" w14:textId="77777777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1AC8B42D" w14:textId="7DE9FF5C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Gill Sans MT" w:hAnsi="Gill Sans MT" w:cs="Gill Sans MT"/>
                <w:color w:val="000000" w:themeColor="text1"/>
                <w:highlight w:val="yellow"/>
                <w:lang w:val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Aquatabs 1.67 g tabs 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20B4D42D" w14:textId="25686A0F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45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tabs per month per 100 persons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543C942B" w14:textId="15DD922F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tab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330D1CF3" w14:textId="77777777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191C5C43" w14:textId="27A54C6E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19E061E2" w14:textId="67FE5C14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1 tab treats 200 litres of water</w:t>
            </w:r>
            <w:r w:rsidR="00ED7B7A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(200 litres or bigger water container will be needed to use this tabs)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.</w:t>
            </w:r>
          </w:p>
          <w:p w14:paraId="700C42D7" w14:textId="6E4E8E7B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Quantities are calculated based on </w:t>
            </w: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litres per person per day.</w:t>
            </w:r>
          </w:p>
        </w:tc>
      </w:tr>
      <w:tr w:rsidR="00C065A0" w:rsidRPr="00223C64" w14:paraId="28AA061A" w14:textId="77777777" w:rsidTr="5B5EA05F">
        <w:trPr>
          <w:trHeight w:val="915"/>
        </w:trPr>
        <w:tc>
          <w:tcPr>
            <w:tcW w:w="246" w:type="pct"/>
            <w:vMerge/>
            <w:noWrap/>
            <w:vAlign w:val="center"/>
          </w:tcPr>
          <w:p w14:paraId="6B568A20" w14:textId="77777777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56BC65FF" w14:textId="1D82754E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P&amp;G purification sachet</w:t>
            </w:r>
            <w:r w:rsidR="00ED7B7A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(or similar coa</w:t>
            </w:r>
            <w:r w:rsidR="003C1263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gulant and disinfection product)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for water turbidity &gt;20 NTU</w:t>
            </w:r>
          </w:p>
          <w:p w14:paraId="71FDEB94" w14:textId="77777777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524F8886" w14:textId="2E662B0A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hAnsi="Gill Sans MT"/>
              </w:rPr>
            </w:pPr>
            <w:r w:rsidRPr="00223C64">
              <w:rPr>
                <w:rFonts w:ascii="Gill Sans MT" w:hAnsi="Gill Sans MT"/>
              </w:rPr>
              <w:t>4 gr sachet containing chlorine disinfectant (calcium hypochlorite) for killing bacteria and an iron salt coagulant (ferric sulfate)</w:t>
            </w:r>
          </w:p>
          <w:p w14:paraId="69B648C9" w14:textId="05596A4C" w:rsidR="00C065A0" w:rsidRPr="00223C64" w:rsidRDefault="007F49F5" w:rsidP="00C065A0">
            <w:pPr>
              <w:spacing w:after="0" w:line="240" w:lineRule="auto"/>
              <w:jc w:val="both"/>
              <w:rPr>
                <w:rStyle w:val="Hyperlink"/>
                <w:rFonts w:ascii="Gill Sans MT" w:eastAsia="Times New Roman" w:hAnsi="Gill Sans MT" w:cs="Calibri"/>
                <w:bCs/>
                <w:lang w:val="en-GB" w:eastAsia="en-GB"/>
              </w:rPr>
            </w:pPr>
            <w:hyperlink r:id="rId12" w:history="1">
              <w:r w:rsidR="00C065A0" w:rsidRPr="00223C64">
                <w:rPr>
                  <w:rStyle w:val="Hyperlink"/>
                  <w:rFonts w:ascii="Gill Sans MT" w:eastAsia="Times New Roman" w:hAnsi="Gill Sans MT" w:cs="Calibri"/>
                  <w:bCs/>
                  <w:lang w:val="en-GB" w:eastAsia="en-GB"/>
                </w:rPr>
                <w:t>product specifications</w:t>
              </w:r>
            </w:hyperlink>
          </w:p>
          <w:p w14:paraId="354373A5" w14:textId="0394FA77" w:rsidR="00C065A0" w:rsidRPr="00223C64" w:rsidRDefault="007F49F5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hyperlink r:id="rId13" w:history="1">
              <w:r w:rsidR="00C065A0" w:rsidRPr="00223C64">
                <w:rPr>
                  <w:rStyle w:val="Hyperlink"/>
                  <w:rFonts w:ascii="Gill Sans MT" w:eastAsia="Times New Roman" w:hAnsi="Gill Sans MT" w:cs="Calibri"/>
                  <w:bCs/>
                  <w:lang w:val="en-GB" w:eastAsia="en-GB"/>
                </w:rPr>
                <w:t>supplier</w:t>
              </w:r>
            </w:hyperlink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77B8438D" w14:textId="34CFC25D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9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00 sachets per month per 100 persons  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7304646B" w14:textId="3C8F7D06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sachet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0A8D41CE" w14:textId="77777777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682222B9" w14:textId="2C8FC012" w:rsidR="00C065A0" w:rsidRPr="00223C64" w:rsidRDefault="00C065A0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60F6C7EE" w14:textId="77777777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1 sachet treats 10 litres of water.</w:t>
            </w:r>
          </w:p>
          <w:p w14:paraId="009AF777" w14:textId="4FDDE47B" w:rsidR="00C065A0" w:rsidRPr="00223C64" w:rsidRDefault="00C065A0" w:rsidP="003C126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Quantities are calculated based on </w:t>
            </w: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litres per person per day.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br/>
              <w:t xml:space="preserve">If P&amp;G is used we recommend </w:t>
            </w:r>
            <w:r w:rsidR="003C1263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to distribute to 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each class </w:t>
            </w:r>
            <w:r w:rsidR="003C1263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a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set of 2 plastic buckets, 1 </w:t>
            </w:r>
            <w:r w:rsidR="0040563C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long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wooden</w:t>
            </w:r>
            <w:r w:rsidR="0040563C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/plastic stirrer/stick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and 1 m</w:t>
            </w:r>
            <w:r w:rsidRPr="005D6F82">
              <w:rPr>
                <w:rFonts w:ascii="Gill Sans MT" w:eastAsia="Times New Roman" w:hAnsi="Gill Sans MT" w:cs="Calibri"/>
                <w:bCs/>
                <w:color w:val="000000" w:themeColor="text1"/>
                <w:vertAlign w:val="superscript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 of cotton </w:t>
            </w:r>
            <w:r w:rsidR="00ED7B7A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cloth 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for filtering water, see below.</w:t>
            </w:r>
          </w:p>
        </w:tc>
      </w:tr>
      <w:tr w:rsidR="00C065A0" w:rsidRPr="00223C64" w14:paraId="5F4E887D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482040BD" w14:textId="0FE3FA22" w:rsidR="00C065A0" w:rsidRPr="00223C64" w:rsidRDefault="0040563C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lastRenderedPageBreak/>
              <w:t>3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18607B7D" w14:textId="3DF44172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Bucket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486E224E" w14:textId="427D63CB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hAnsi="Gill Sans MT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20 litres plastic bucket with lid</w:t>
            </w:r>
            <w:r w:rsidR="006643D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and handle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4426F782" w14:textId="42E437D4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2 per class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25F202A8" w14:textId="67353DE6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 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505CA4FF" w14:textId="009499F1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0D32ACCC" w14:textId="5FE26FEA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6 months 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6C1BBFA2" w14:textId="3BCD3589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To use if P&amp;G is needed, for </w:t>
            </w:r>
            <w:r w:rsidR="0040563C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treating 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turbid water</w:t>
            </w:r>
            <w:r w:rsidR="0040563C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.</w:t>
            </w:r>
          </w:p>
        </w:tc>
      </w:tr>
      <w:tr w:rsidR="0040563C" w:rsidRPr="00223C64" w14:paraId="31F540C5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34C5ACFA" w14:textId="2E39E659" w:rsidR="0040563C" w:rsidRPr="00223C64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4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1E89C3BF" w14:textId="6E2AA403" w:rsidR="0040563C" w:rsidRPr="00223C64" w:rsidRDefault="0040563C" w:rsidP="0040563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Stick for stirring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26273075" w14:textId="3A4C4E23" w:rsidR="0040563C" w:rsidRPr="00223C64" w:rsidRDefault="0040563C" w:rsidP="0040563C">
            <w:pPr>
              <w:spacing w:after="0" w:line="240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Wooden or plastic </w:t>
            </w:r>
            <w:r w:rsidR="003C126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stirrer/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stick (non-metallic) long enough to stir the P&amp;G sachet content inside the buckets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487AC993" w14:textId="437D12C6" w:rsidR="0040563C" w:rsidRPr="00223C64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1 per class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2993FAC6" w14:textId="3E9AC164" w:rsidR="0040563C" w:rsidRPr="00223C64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 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2D0846C3" w14:textId="51F9FC28" w:rsidR="0040563C" w:rsidRPr="00223C64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318F6F99" w14:textId="3C83E789" w:rsidR="0040563C" w:rsidRPr="00223C64" w:rsidRDefault="0040563C" w:rsidP="0040563C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Every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months 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66B9025E" w14:textId="2839CFFF" w:rsidR="0040563C" w:rsidRPr="00223C64" w:rsidRDefault="0040563C" w:rsidP="0040563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To use if P&amp;G is needed, for </w:t>
            </w: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treating 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turbid water</w:t>
            </w:r>
          </w:p>
        </w:tc>
      </w:tr>
      <w:tr w:rsidR="00C065A0" w:rsidRPr="00223C64" w14:paraId="1A0538B3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334557B1" w14:textId="68D6E991" w:rsidR="00C065A0" w:rsidRPr="00223C64" w:rsidRDefault="0040563C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5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0641F393" w14:textId="5A612F6D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m</w:t>
            </w:r>
            <w:r w:rsidRPr="00223C64">
              <w:rPr>
                <w:rFonts w:ascii="Gill Sans MT" w:eastAsia="Times New Roman" w:hAnsi="Gill Sans MT" w:cs="Calibri"/>
                <w:color w:val="000000"/>
                <w:vertAlign w:val="superscript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cotton cloth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2B2A12D0" w14:textId="47C2F633" w:rsidR="00C065A0" w:rsidRPr="00223C64" w:rsidRDefault="0040563C" w:rsidP="003C1263">
            <w:pPr>
              <w:spacing w:after="0" w:line="240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Will be used to filter</w:t>
            </w:r>
            <w:r w:rsidR="003C126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coagulated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flocs </w:t>
            </w:r>
            <w:r w:rsidR="003C126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inside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water after use of P&amp;G 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08208930" w14:textId="412495AE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1 per class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633B9ED2" w14:textId="60C56E7A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 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0148DAD3" w14:textId="112C1A30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62FF7FC8" w14:textId="101E8AFC" w:rsidR="00C065A0" w:rsidRPr="00223C64" w:rsidRDefault="00C065A0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7ED5FF29" w14:textId="4169B60F" w:rsidR="00C065A0" w:rsidRPr="00223C64" w:rsidRDefault="00C065A0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To use if P&amp;G is needed, for turbid water</w:t>
            </w:r>
          </w:p>
        </w:tc>
      </w:tr>
      <w:tr w:rsidR="00A542F3" w:rsidRPr="00223C64" w14:paraId="164AA980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11E0D2C4" w14:textId="51FABEEF" w:rsidR="00A542F3" w:rsidRDefault="003D5B47" w:rsidP="00A542F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6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790265E4" w14:textId="68CC1910" w:rsidR="00A542F3" w:rsidRPr="00223C64" w:rsidRDefault="00A542F3" w:rsidP="00A542F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Flyer with instructions for water treatment chemicals use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6C0BE0F9" w14:textId="4A9062EA" w:rsidR="00A542F3" w:rsidRDefault="00A542F3" w:rsidP="00FC61C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A4 </w:t>
            </w:r>
            <w:r w:rsidR="00FC61C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flyer</w:t>
            </w:r>
            <w:r w:rsidRPr="00A70140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1EC2A81F" w14:textId="6B199FB0" w:rsidR="00A542F3" w:rsidRPr="00223C64" w:rsidRDefault="00A542F3" w:rsidP="005535C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1 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2CB863E3" w14:textId="224B2DD2" w:rsidR="00A542F3" w:rsidRPr="00223C64" w:rsidRDefault="00A542F3" w:rsidP="00A542F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38DCBEE7" w14:textId="77777777" w:rsidR="00A542F3" w:rsidRPr="00223C64" w:rsidRDefault="00A542F3" w:rsidP="00A542F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079469AE" w14:textId="4737559C" w:rsidR="00A542F3" w:rsidRPr="00223C64" w:rsidRDefault="005535CE" w:rsidP="00A542F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distribution of chemicals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63A6EFCE" w14:textId="6E60D2DF" w:rsidR="00A542F3" w:rsidRPr="00223C64" w:rsidRDefault="00FC61C2" w:rsidP="003C126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Flyer needs to</w:t>
            </w:r>
            <w:r w:rsidR="003C1263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be adapted based on the specific water treatment product distributes. Refer to examples for </w:t>
            </w:r>
            <w:hyperlink r:id="rId14" w:history="1">
              <w:r w:rsidR="003C1263" w:rsidRPr="003C1263">
                <w:rPr>
                  <w:rStyle w:val="Hyperlink"/>
                  <w:rFonts w:ascii="Gill Sans MT" w:eastAsia="Times New Roman" w:hAnsi="Gill Sans MT" w:cs="Calibri"/>
                  <w:lang w:val="en-GB" w:eastAsia="en-GB"/>
                </w:rPr>
                <w:t>aquatabs 167 mg</w:t>
              </w:r>
            </w:hyperlink>
            <w:r w:rsidR="003C1263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and </w:t>
            </w:r>
            <w:hyperlink r:id="rId15" w:history="1">
              <w:r w:rsidR="003C1263" w:rsidRPr="00FC61C2">
                <w:rPr>
                  <w:rStyle w:val="Hyperlink"/>
                  <w:rFonts w:ascii="Gill Sans MT" w:eastAsia="Times New Roman" w:hAnsi="Gill Sans MT" w:cs="Calibri"/>
                  <w:lang w:val="en-GB" w:eastAsia="en-GB"/>
                </w:rPr>
                <w:t>P&amp;G</w:t>
              </w:r>
            </w:hyperlink>
            <w:r w:rsidR="003C1263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.</w:t>
            </w:r>
          </w:p>
        </w:tc>
      </w:tr>
      <w:tr w:rsidR="00A84A71" w:rsidRPr="00223C64" w14:paraId="62C37E89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  <w:hideMark/>
          </w:tcPr>
          <w:p w14:paraId="7F9C0E6A" w14:textId="0A5942F2" w:rsidR="00A84A71" w:rsidRPr="00223C64" w:rsidRDefault="003D5B47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7</w:t>
            </w:r>
          </w:p>
        </w:tc>
        <w:tc>
          <w:tcPr>
            <w:tcW w:w="871" w:type="pct"/>
            <w:shd w:val="clear" w:color="auto" w:fill="FFFFFF" w:themeFill="background1"/>
            <w:vAlign w:val="center"/>
            <w:hideMark/>
          </w:tcPr>
          <w:p w14:paraId="52ACCA03" w14:textId="227C63B5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Cup with handle </w:t>
            </w:r>
            <w:r w:rsidRPr="00223C64">
              <w:rPr>
                <w:rFonts w:ascii="Gill Sans MT" w:eastAsia="Times New Roman" w:hAnsi="Gill Sans MT" w:cs="Calibri"/>
                <w:b/>
                <w:color w:val="000000" w:themeColor="text1"/>
                <w:u w:val="single"/>
                <w:lang w:val="en-GB" w:eastAsia="en-GB"/>
              </w:rPr>
              <w:t>or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reusable drinking water bottle</w:t>
            </w:r>
          </w:p>
        </w:tc>
        <w:tc>
          <w:tcPr>
            <w:tcW w:w="911" w:type="pct"/>
            <w:shd w:val="clear" w:color="auto" w:fill="FFFFFF" w:themeFill="background1"/>
            <w:vAlign w:val="center"/>
            <w:hideMark/>
          </w:tcPr>
          <w:p w14:paraId="3FDD6BE7" w14:textId="01843CBE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 xml:space="preserve">250 ml plastic cup with handle </w:t>
            </w:r>
            <w:r w:rsidRPr="00223C64">
              <w:rPr>
                <w:rFonts w:ascii="Gill Sans MT" w:eastAsia="Times New Roman" w:hAnsi="Gill Sans MT" w:cs="Calibri"/>
                <w:b/>
                <w:bCs/>
                <w:color w:val="000000" w:themeColor="text1"/>
                <w:u w:val="single"/>
                <w:lang w:val="en-GB" w:eastAsia="en-GB"/>
              </w:rPr>
              <w:t>or</w:t>
            </w:r>
          </w:p>
          <w:p w14:paraId="0063F439" w14:textId="490BC447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1 litre drinking water bottle with lid</w:t>
            </w:r>
          </w:p>
          <w:p w14:paraId="6192B653" w14:textId="1674D050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Both food grade PP material (for young children</w:t>
            </w:r>
            <w:r w:rsidR="00CB345A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,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smaller bottle should be considered easier to be handled: 500 or 600 ml)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  <w:hideMark/>
          </w:tcPr>
          <w:p w14:paraId="5DEEFD6E" w14:textId="30901E5C" w:rsidR="00A84A71" w:rsidRPr="00223C64" w:rsidRDefault="00A84A71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1 per user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  <w:hideMark/>
          </w:tcPr>
          <w:p w14:paraId="7B396413" w14:textId="5D137E0E" w:rsidR="00A84A71" w:rsidRPr="00223C64" w:rsidRDefault="00A84A71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  <w:hideMark/>
          </w:tcPr>
          <w:p w14:paraId="6B04DED3" w14:textId="30984F62" w:rsidR="00A84A71" w:rsidRPr="00223C64" w:rsidRDefault="00A84A71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  <w:hideMark/>
          </w:tcPr>
          <w:p w14:paraId="370343D8" w14:textId="225036F6" w:rsidR="00A84A71" w:rsidRPr="00223C64" w:rsidRDefault="00A84A71" w:rsidP="000A54B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  <w:hideMark/>
          </w:tcPr>
          <w:p w14:paraId="2C46320A" w14:textId="2F351A58" w:rsidR="00A84A71" w:rsidRPr="00223C64" w:rsidRDefault="00A84A71" w:rsidP="00CB345A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Students, teachers and non- teaching staff are advised to use reusable drinking water bottles and avoid sharing cups or glasses. These should be </w:t>
            </w:r>
            <w:r w:rsidR="00CB345A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cleaned with soap and water 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at the end of each day at household level by parents or guardians.</w:t>
            </w:r>
          </w:p>
        </w:tc>
      </w:tr>
      <w:tr w:rsidR="00A84A71" w:rsidRPr="00223C64" w14:paraId="392BDAB6" w14:textId="77777777" w:rsidTr="5B5EA05F">
        <w:trPr>
          <w:trHeight w:val="360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</w:tcPr>
          <w:p w14:paraId="4A880361" w14:textId="77777777" w:rsidR="00A84A71" w:rsidRPr="005D6F82" w:rsidRDefault="00A84A71" w:rsidP="00CB345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Items and consumable for Hand Washing</w:t>
            </w:r>
          </w:p>
        </w:tc>
      </w:tr>
      <w:tr w:rsidR="008514B7" w:rsidRPr="00223C64" w14:paraId="482B8FFB" w14:textId="77777777" w:rsidTr="5B5EA05F">
        <w:trPr>
          <w:trHeight w:val="915"/>
        </w:trPr>
        <w:tc>
          <w:tcPr>
            <w:tcW w:w="246" w:type="pct"/>
            <w:vMerge w:val="restart"/>
            <w:shd w:val="clear" w:color="auto" w:fill="FFFFFF" w:themeFill="background1"/>
            <w:noWrap/>
            <w:vAlign w:val="center"/>
          </w:tcPr>
          <w:p w14:paraId="5E51F275" w14:textId="4EC9A879" w:rsidR="008514B7" w:rsidRDefault="003D5B4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8</w:t>
            </w:r>
          </w:p>
        </w:tc>
        <w:tc>
          <w:tcPr>
            <w:tcW w:w="871" w:type="pct"/>
            <w:vMerge w:val="restart"/>
            <w:shd w:val="clear" w:color="auto" w:fill="FFFFFF" w:themeFill="background1"/>
            <w:vAlign w:val="center"/>
          </w:tcPr>
          <w:p w14:paraId="08CF6E5D" w14:textId="3648A1B9" w:rsidR="008514B7" w:rsidRPr="00223C64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Soap for handwashing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3A3AA57F" w14:textId="77777777" w:rsidR="008514B7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Liquid 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soap - washing hands and body; 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c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ontains minimum of 65% of fatty acid; 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c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ontains maximu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m 0.5% NaOH (Sodium Hydroxide); m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inimum 2 years shelf life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  <w:p w14:paraId="18C9A2EE" w14:textId="76EBDB24" w:rsidR="008514B7" w:rsidRPr="00223C64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 xml:space="preserve">Particularly for shared facility liquid soap dispenser may be preferred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to solid soap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as not sh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ared and less easy to be stolen</w:t>
            </w:r>
            <w:r w:rsidRPr="00851B0E"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  <w:t xml:space="preserve"> </w:t>
            </w:r>
            <w:r w:rsidRPr="00851B0E">
              <w:rPr>
                <w:rFonts w:ascii="Gill Sans MT" w:eastAsia="Times New Roman" w:hAnsi="Gill Sans MT" w:cs="Calibri"/>
                <w:b/>
                <w:color w:val="000000"/>
                <w:u w:val="single"/>
                <w:lang w:val="en-GB" w:eastAsia="en-GB"/>
              </w:rPr>
              <w:t>or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0A7C4055" w14:textId="0E40DB53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>10.5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5BBCB560" w14:textId="25C03FEA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Lt/100 person/month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7186FC10" w14:textId="7533D79A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6280E9FF" w14:textId="269E6ADE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Monthly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4A6C857D" w14:textId="72532ECB" w:rsidR="008514B7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Liquid soap quantity is c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alculat</w:t>
            </w:r>
            <w:r w:rsidR="00ED7B7A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ed on a rate of 0,7 ml per use,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5 </w:t>
            </w:r>
            <w:r w:rsidR="00ED7B7A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handwashing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day</w:t>
            </w:r>
            <w:r w:rsidR="00ED7B7A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person have been considered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  <w:p w14:paraId="069DC2F7" w14:textId="7449788A" w:rsidR="008514B7" w:rsidRPr="00223C64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In case of budget constraints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, </w:t>
            </w:r>
            <w:hyperlink r:id="rId16" w:history="1">
              <w:r w:rsidRPr="00851B0E">
                <w:rPr>
                  <w:rStyle w:val="Hyperlink"/>
                  <w:rFonts w:ascii="Gill Sans MT" w:eastAsia="Times New Roman" w:hAnsi="Gill Sans MT" w:cs="Calibri"/>
                  <w:lang w:val="en-GB" w:eastAsia="en-GB"/>
                </w:rPr>
                <w:t>soapy water</w:t>
              </w:r>
            </w:hyperlink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can be produced</w:t>
            </w:r>
            <w:r w:rsidR="00F378B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(30 gr of detergent in 1,5 litres of water)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</w:p>
        </w:tc>
      </w:tr>
      <w:tr w:rsidR="008514B7" w:rsidRPr="00223C64" w14:paraId="0B76CD0D" w14:textId="77777777" w:rsidTr="5B5EA05F">
        <w:trPr>
          <w:trHeight w:val="915"/>
        </w:trPr>
        <w:tc>
          <w:tcPr>
            <w:tcW w:w="246" w:type="pct"/>
            <w:vMerge/>
            <w:noWrap/>
            <w:vAlign w:val="center"/>
          </w:tcPr>
          <w:p w14:paraId="3238C734" w14:textId="77777777" w:rsidR="008514B7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</w:p>
        </w:tc>
        <w:tc>
          <w:tcPr>
            <w:tcW w:w="871" w:type="pct"/>
            <w:vMerge/>
            <w:vAlign w:val="center"/>
          </w:tcPr>
          <w:p w14:paraId="473ED38E" w14:textId="77777777" w:rsidR="008514B7" w:rsidRPr="00223C64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5046DB3B" w14:textId="50CBFB80" w:rsidR="008514B7" w:rsidRPr="00223C64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Solid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 soap - washing hands and body; 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c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ontains minimum of 65% of fatty acid; 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c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ontains maximu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m 0.5% NaOH (Sodium Hydroxide); m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inimum 2 years shelf life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49554ECF" w14:textId="0799F14B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10.5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68BD3603" w14:textId="6FCCE24A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Kg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/100 person/month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3DCDF0A0" w14:textId="22121943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2094F44E" w14:textId="164FABCA" w:rsidR="008514B7" w:rsidRPr="00223C64" w:rsidRDefault="008514B7" w:rsidP="008514B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Monthly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0D6D276F" w14:textId="482F0485" w:rsidR="008514B7" w:rsidRPr="00223C64" w:rsidRDefault="008514B7" w:rsidP="008514B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 xml:space="preserve">Calculated as above. As alternative to liquid soap and soapy water, solid soap may be distributed.  </w:t>
            </w:r>
          </w:p>
        </w:tc>
      </w:tr>
      <w:tr w:rsidR="00A84A71" w:rsidRPr="00223C64" w14:paraId="601AEF56" w14:textId="77777777" w:rsidTr="5B5EA05F">
        <w:trPr>
          <w:trHeight w:val="9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0640BD5F" w14:textId="13DD0E14" w:rsidR="00A84A71" w:rsidRDefault="003D5B47" w:rsidP="005D6F8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9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14:paraId="7CAD9E4E" w14:textId="434AC6CF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Hand washing post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2B9F0A67" w14:textId="117C2DC9" w:rsidR="00A84A71" w:rsidRPr="00223C64" w:rsidRDefault="00E41524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In case of absence of durable hand washing facilities, </w:t>
            </w:r>
            <w:r w:rsidR="00A84A71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200 litres drum with pedal for water and soap dispenser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may be provided</w:t>
            </w:r>
            <w:r w:rsidR="00A84A71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  <w:r w:rsidR="00A84A71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br/>
              <w:t xml:space="preserve">See the </w:t>
            </w:r>
            <w:hyperlink r:id="rId17" w:history="1">
              <w:r w:rsidR="00A84A71" w:rsidRPr="00223C64">
                <w:rPr>
                  <w:rStyle w:val="Hyperlink"/>
                  <w:rFonts w:ascii="Gill Sans MT" w:eastAsia="Times New Roman" w:hAnsi="Gill Sans MT" w:cs="Calibri"/>
                  <w:lang w:val="en-GB" w:eastAsia="en-GB"/>
                </w:rPr>
                <w:t>video</w:t>
              </w:r>
            </w:hyperlink>
            <w:r w:rsidR="00A84A71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for specifications.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0F5ED2D5" w14:textId="165AE8D6" w:rsidR="00A84A71" w:rsidRPr="00223C64" w:rsidRDefault="00A84A71" w:rsidP="00A160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latrine block</w:t>
            </w:r>
            <w:r w:rsidR="00B3334C">
              <w:rPr>
                <w:rStyle w:val="FootnoteReference"/>
                <w:rFonts w:ascii="Gill Sans MT" w:eastAsia="Times New Roman" w:hAnsi="Gill Sans MT" w:cs="Calibri"/>
                <w:color w:val="000000"/>
                <w:lang w:val="en-GB" w:eastAsia="en-GB"/>
              </w:rPr>
              <w:footnoteReference w:id="3"/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, 1 at entrance, 1 in </w:t>
            </w:r>
            <w:r w:rsidR="00A16071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dining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areas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43CAFECF" w14:textId="00891911" w:rsidR="00A84A71" w:rsidRPr="00223C64" w:rsidRDefault="00A84A71" w:rsidP="005D6F8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5D9E2556" w14:textId="2693431F" w:rsidR="00A84A71" w:rsidRPr="00223C64" w:rsidRDefault="00A84A71" w:rsidP="005D6F8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14:paraId="170B41CA" w14:textId="7A82BA9A" w:rsidR="00A84A71" w:rsidRPr="00223C64" w:rsidRDefault="00A84A71" w:rsidP="005D6F8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25E7AB4A" w14:textId="33E24050" w:rsidR="00F528E9" w:rsidRPr="003D0D45" w:rsidRDefault="00F528E9" w:rsidP="00A16071">
            <w:pPr>
              <w:spacing w:after="0" w:line="240" w:lineRule="auto"/>
              <w:jc w:val="both"/>
              <w:rPr>
                <w:rFonts w:ascii="Gill Sans MT" w:hAnsi="Gill Sans MT"/>
              </w:rPr>
            </w:pPr>
            <w:r w:rsidRPr="00223C64">
              <w:rPr>
                <w:rFonts w:ascii="Gill Sans MT" w:hAnsi="Gill Sans MT"/>
              </w:rPr>
              <w:t>For small facilities or CFS</w:t>
            </w:r>
            <w:r w:rsidR="00A16071">
              <w:rPr>
                <w:rFonts w:ascii="Gill Sans MT" w:hAnsi="Gill Sans MT"/>
              </w:rPr>
              <w:t>,</w:t>
            </w:r>
            <w:r w:rsidRPr="00223C64">
              <w:rPr>
                <w:rFonts w:ascii="Gill Sans MT" w:hAnsi="Gill Sans MT"/>
              </w:rPr>
              <w:t xml:space="preserve"> cheaper </w:t>
            </w:r>
            <w:hyperlink r:id="rId18" w:history="1">
              <w:r w:rsidRPr="00223C64">
                <w:rPr>
                  <w:rStyle w:val="Hyperlink"/>
                  <w:rFonts w:ascii="Gill Sans MT" w:hAnsi="Gill Sans MT"/>
                </w:rPr>
                <w:t>tippy tap</w:t>
              </w:r>
            </w:hyperlink>
            <w:r w:rsidRPr="00223C64">
              <w:rPr>
                <w:rFonts w:ascii="Gill Sans MT" w:hAnsi="Gill Sans MT"/>
              </w:rPr>
              <w:t xml:space="preserve"> options could be considered.</w:t>
            </w:r>
            <w:r w:rsidRPr="00223C64">
              <w:rPr>
                <w:rFonts w:ascii="Gill Sans MT" w:hAnsi="Gill Sans MT"/>
              </w:rPr>
              <w:br/>
            </w:r>
            <w:r w:rsidR="00A16071">
              <w:rPr>
                <w:rFonts w:ascii="Gill Sans MT" w:hAnsi="Gill Sans MT"/>
              </w:rPr>
              <w:t>For handwashing facilities c</w:t>
            </w:r>
            <w:r w:rsidRPr="00223C64">
              <w:rPr>
                <w:rFonts w:ascii="Gill Sans MT" w:hAnsi="Gill Sans MT"/>
              </w:rPr>
              <w:t xml:space="preserve">onsider also to build </w:t>
            </w:r>
            <w:r w:rsidR="00A16071">
              <w:rPr>
                <w:rFonts w:ascii="Gill Sans MT" w:hAnsi="Gill Sans MT"/>
              </w:rPr>
              <w:t xml:space="preserve">a </w:t>
            </w:r>
            <w:r>
              <w:rPr>
                <w:rFonts w:ascii="Gill Sans MT" w:hAnsi="Gill Sans MT"/>
              </w:rPr>
              <w:t xml:space="preserve">grease trap (refer to page 415-416-417 of </w:t>
            </w:r>
            <w:hyperlink r:id="rId19" w:history="1">
              <w:r w:rsidRPr="00F125A2">
                <w:rPr>
                  <w:rStyle w:val="Hyperlink"/>
                  <w:rFonts w:ascii="Gill Sans MT" w:hAnsi="Gill Sans MT"/>
                </w:rPr>
                <w:t>MSF public health engineering</w:t>
              </w:r>
            </w:hyperlink>
            <w:r>
              <w:rPr>
                <w:rFonts w:ascii="Gill Sans MT" w:hAnsi="Gill Sans MT"/>
              </w:rPr>
              <w:t xml:space="preserve">) </w:t>
            </w:r>
            <w:r w:rsidRPr="00223C64">
              <w:rPr>
                <w:rFonts w:ascii="Gill Sans MT" w:hAnsi="Gill Sans MT"/>
              </w:rPr>
              <w:t>a</w:t>
            </w:r>
            <w:r>
              <w:rPr>
                <w:rFonts w:ascii="Gill Sans MT" w:hAnsi="Gill Sans MT"/>
              </w:rPr>
              <w:t>nd/or a</w:t>
            </w:r>
            <w:r w:rsidRPr="00223C64">
              <w:rPr>
                <w:rFonts w:ascii="Gill Sans MT" w:hAnsi="Gill Sans MT"/>
              </w:rPr>
              <w:t xml:space="preserve"> </w:t>
            </w:r>
            <w:hyperlink r:id="rId20" w:history="1">
              <w:r w:rsidRPr="00223C64">
                <w:rPr>
                  <w:rStyle w:val="Hyperlink"/>
                  <w:rFonts w:ascii="Gill Sans MT" w:hAnsi="Gill Sans MT"/>
                </w:rPr>
                <w:t>soak away pit</w:t>
              </w:r>
            </w:hyperlink>
            <w:r w:rsidRPr="00223C64">
              <w:rPr>
                <w:rFonts w:ascii="Gill Sans MT" w:hAnsi="Gill Sans MT"/>
              </w:rPr>
              <w:t xml:space="preserve"> </w:t>
            </w:r>
            <w:r>
              <w:rPr>
                <w:rFonts w:ascii="Gill Sans MT" w:hAnsi="Gill Sans MT"/>
              </w:rPr>
              <w:t xml:space="preserve">(refer also to </w:t>
            </w:r>
            <w:r w:rsidR="00FC61C2">
              <w:rPr>
                <w:rFonts w:ascii="Gill Sans MT" w:hAnsi="Gill Sans MT"/>
              </w:rPr>
              <w:t>p</w:t>
            </w:r>
            <w:r>
              <w:rPr>
                <w:rFonts w:ascii="Gill Sans MT" w:hAnsi="Gill Sans MT"/>
              </w:rPr>
              <w:t xml:space="preserve">age 422-423 of </w:t>
            </w:r>
            <w:hyperlink r:id="rId21" w:history="1">
              <w:r w:rsidRPr="00F125A2">
                <w:rPr>
                  <w:rStyle w:val="Hyperlink"/>
                  <w:rFonts w:ascii="Gill Sans MT" w:hAnsi="Gill Sans MT"/>
                </w:rPr>
                <w:t>MSF public health engineering</w:t>
              </w:r>
            </w:hyperlink>
            <w:r>
              <w:rPr>
                <w:rFonts w:ascii="Gill Sans MT" w:hAnsi="Gill Sans MT"/>
              </w:rPr>
              <w:t xml:space="preserve">) </w:t>
            </w:r>
            <w:r w:rsidRPr="00223C64">
              <w:rPr>
                <w:rFonts w:ascii="Gill Sans MT" w:hAnsi="Gill Sans MT"/>
              </w:rPr>
              <w:t>for drainage of waste water if this can’t be disposed in latrine pits/septic tanks.</w:t>
            </w:r>
          </w:p>
        </w:tc>
      </w:tr>
      <w:tr w:rsidR="00A84A71" w:rsidRPr="00223C64" w14:paraId="44AEFC65" w14:textId="77777777" w:rsidTr="5B5EA05F">
        <w:trPr>
          <w:trHeight w:val="358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449DF972" w14:textId="3DFDB0D5" w:rsidR="00A84A71" w:rsidRPr="00A84A71" w:rsidRDefault="00A84A71" w:rsidP="00E4152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</w:pPr>
            <w:r w:rsidRPr="00DD0A6F"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  <w:t>Cleaning tools and consumables</w:t>
            </w:r>
          </w:p>
        </w:tc>
      </w:tr>
      <w:tr w:rsidR="00A84A71" w:rsidRPr="00223C64" w14:paraId="58C46408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14:paraId="5FCD5EC4" w14:textId="73235CF8" w:rsidR="00A84A71" w:rsidRPr="00223C64" w:rsidRDefault="003D5B47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2E6F5050" w14:textId="58CBB96A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Detergent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0D8BF348" w14:textId="00D73EDF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Laundry powder 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5EDB29A5" w14:textId="1540AA0E" w:rsidR="00A84A71" w:rsidRPr="00223C64" w:rsidRDefault="00A84A71" w:rsidP="0072757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 w:rsidR="0072757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4474F8A0" w14:textId="51556A5A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Kg/100 person 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5E6F60B5" w14:textId="77777777" w:rsidR="00A84A71" w:rsidRPr="00223C64" w:rsidRDefault="00A84A71" w:rsidP="00A84A7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1DF8BA61" w14:textId="3396A4E5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365DB198" w14:textId="5AB83FF7" w:rsidR="00A84A71" w:rsidRPr="00223C64" w:rsidRDefault="00A84A71" w:rsidP="0072757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Used for </w:t>
            </w:r>
            <w:r w:rsidR="0072757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cleaning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="0072757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soiled surfaces.</w:t>
            </w:r>
          </w:p>
        </w:tc>
      </w:tr>
      <w:tr w:rsidR="00A84A71" w:rsidRPr="00223C64" w14:paraId="00513DF3" w14:textId="77777777" w:rsidTr="5B5EA05F">
        <w:trPr>
          <w:trHeight w:val="915"/>
        </w:trPr>
        <w:tc>
          <w:tcPr>
            <w:tcW w:w="246" w:type="pct"/>
            <w:shd w:val="clear" w:color="auto" w:fill="auto"/>
            <w:noWrap/>
            <w:vAlign w:val="center"/>
          </w:tcPr>
          <w:p w14:paraId="5BD24B9E" w14:textId="7AB7A20F" w:rsidR="00A84A71" w:rsidRPr="00223C64" w:rsidRDefault="003D5B47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DABDF1D" w14:textId="368FC0E4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Broom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59B38E6" w14:textId="743DCD2C" w:rsidR="00A84A71" w:rsidRPr="00223C64" w:rsidRDefault="00A84A71" w:rsidP="00FC61C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Prefer</w:t>
            </w:r>
            <w:r w:rsidR="00FC61C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red model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to be agreed with users and according market availability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EE28F79" w14:textId="0138F913" w:rsidR="00A84A71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74A6C61B" w14:textId="03BD5122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 w:rsidR="00B3732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pcs/ 3 classrooms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D0B0001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A0C0C7D" w14:textId="7DE910FF" w:rsidR="00A84A71" w:rsidRPr="00223C64" w:rsidRDefault="00A84A71" w:rsidP="0032067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Every </w:t>
            </w:r>
            <w:r w:rsidR="00320670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months 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6B48075A" w14:textId="77777777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FC61C2" w:rsidRPr="00223C64" w14:paraId="67D2B3F9" w14:textId="77777777" w:rsidTr="5B5EA05F">
        <w:trPr>
          <w:trHeight w:val="91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14:paraId="2598DEE6" w14:textId="003368AB" w:rsidR="00FC61C2" w:rsidRPr="00223C64" w:rsidRDefault="003D5B47" w:rsidP="00FC61C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>12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226E5CF5" w14:textId="2E87D9DE" w:rsidR="00FC61C2" w:rsidRPr="00223C64" w:rsidRDefault="00FC61C2" w:rsidP="00FC61C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Mops (stick)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3BC5EC03" w14:textId="47BCCAE9" w:rsidR="00FC61C2" w:rsidRPr="00223C64" w:rsidRDefault="00FC61C2" w:rsidP="00FC61C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3751300F" w14:textId="249B4413" w:rsidR="00FC61C2" w:rsidRPr="00223C64" w:rsidRDefault="00FC61C2" w:rsidP="00FC61C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35F0889A" w14:textId="5BBC42DB" w:rsidR="00FC61C2" w:rsidRPr="00223C64" w:rsidRDefault="00FC61C2" w:rsidP="00FC61C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pcs/ 3 classrooms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6B515302" w14:textId="798CA59B" w:rsidR="00FC61C2" w:rsidRPr="00223C64" w:rsidRDefault="00FC61C2" w:rsidP="00FC61C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4253EF77" w14:textId="38F8C8C4" w:rsidR="00FC61C2" w:rsidRPr="00223C64" w:rsidRDefault="00FC61C2" w:rsidP="00FC61C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2D6473E8" w14:textId="12BAF64E" w:rsidR="00FC61C2" w:rsidRPr="00223C64" w:rsidRDefault="00FC61C2" w:rsidP="00FC61C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The item may not be appropriated for cl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asses with compacted soil floor, in this case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an additional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local broom may be preferred.</w:t>
            </w:r>
          </w:p>
        </w:tc>
      </w:tr>
      <w:tr w:rsidR="00B37322" w:rsidRPr="00223C64" w14:paraId="1DB9E07D" w14:textId="77777777" w:rsidTr="5B5EA05F">
        <w:trPr>
          <w:trHeight w:val="915"/>
        </w:trPr>
        <w:tc>
          <w:tcPr>
            <w:tcW w:w="246" w:type="pct"/>
            <w:shd w:val="clear" w:color="auto" w:fill="auto"/>
            <w:noWrap/>
            <w:vAlign w:val="center"/>
          </w:tcPr>
          <w:p w14:paraId="4A3B00C5" w14:textId="1441B9E8" w:rsidR="00B37322" w:rsidRPr="00223C64" w:rsidRDefault="003D5B47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13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499530B" w14:textId="3156D666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Cloth for mops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9139FCB" w14:textId="1163E4F4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Fabric cloth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20E5FD93" w14:textId="0094E353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323DA72D" w14:textId="4C295F68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pcs/ 3 classrooms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2433AB9" w14:textId="32976373" w:rsidR="00B37322" w:rsidRPr="00223C64" w:rsidRDefault="00B37322" w:rsidP="00B3732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83088B9" w14:textId="74CEFA1B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28F9FFEC" w14:textId="572A5C49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The item may not be appropriated for classes with compacted soil floor.</w:t>
            </w:r>
          </w:p>
        </w:tc>
      </w:tr>
      <w:tr w:rsidR="00B37322" w:rsidRPr="00223C64" w14:paraId="1A72C134" w14:textId="77777777" w:rsidTr="5B5EA05F">
        <w:trPr>
          <w:trHeight w:val="91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14:paraId="78941E47" w14:textId="406033C0" w:rsidR="00B37322" w:rsidRPr="00223C64" w:rsidRDefault="003D5B47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772B77D0" w14:textId="691F18BF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Bucket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72302A59" w14:textId="03753E3A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20 litres plastic bucket with lid </w:t>
            </w:r>
            <w:r w:rsidR="006643D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and handle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(according users preference</w:t>
            </w:r>
            <w:r w:rsidR="00A16071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,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specifically designed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“2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bucket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s”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="006643D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mop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model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can be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purchase, in this case only 1 item will be needed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)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31CBAF0D" w14:textId="5C28B3A6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4A7717C8" w14:textId="1B6880CF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pcs/ 3 classrooms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419A23A7" w14:textId="77777777" w:rsidR="00B37322" w:rsidRPr="00223C64" w:rsidRDefault="00B37322" w:rsidP="00B3732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74536B0D" w14:textId="5D966E8D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6 months 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317CB7A3" w14:textId="16805BE5" w:rsidR="00B37322" w:rsidRPr="005A216E" w:rsidRDefault="729A2B1B" w:rsidP="00B37322">
            <w:pPr>
              <w:spacing w:after="0" w:line="240" w:lineRule="auto"/>
              <w:rPr>
                <w:rFonts w:ascii="Gill Sans MT" w:hAnsi="Gill Sans MT"/>
                <w:lang w:val="en-GB"/>
              </w:rPr>
            </w:pPr>
            <w:r w:rsidRPr="6FED3051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For cleaning soiled surfaces (1 bucket for soapy water and 1 bucket for rinse solution). </w:t>
            </w:r>
            <w:r w:rsidRPr="6FED3051">
              <w:rPr>
                <w:rFonts w:ascii="Gill Sans MT" w:hAnsi="Gill Sans MT"/>
                <w:lang w:val="en-GB"/>
              </w:rPr>
              <w:t>Refer to</w:t>
            </w:r>
            <w:r w:rsidR="79893CEB" w:rsidRPr="6FED3051">
              <w:rPr>
                <w:rFonts w:ascii="Gill Sans MT" w:hAnsi="Gill Sans MT"/>
                <w:lang w:val="en-GB"/>
              </w:rPr>
              <w:t xml:space="preserve"> cleaning paragraph of</w:t>
            </w:r>
            <w:r w:rsidRPr="6FED3051">
              <w:rPr>
                <w:rFonts w:ascii="Gill Sans MT" w:hAnsi="Gill Sans MT"/>
                <w:lang w:val="en-GB"/>
              </w:rPr>
              <w:t xml:space="preserve"> </w:t>
            </w:r>
            <w:hyperlink r:id="rId22">
              <w:r w:rsidR="70FBE09A" w:rsidRPr="6FED3051">
                <w:rPr>
                  <w:rStyle w:val="Hyperlink"/>
                  <w:rFonts w:ascii="Gill Sans MT" w:hAnsi="Gill Sans MT"/>
                  <w:lang w:val="en-GB"/>
                </w:rPr>
                <w:t>Hygiene</w:t>
              </w:r>
              <w:r w:rsidRPr="6FED3051">
                <w:rPr>
                  <w:rStyle w:val="Hyperlink"/>
                  <w:rFonts w:ascii="Gill Sans MT" w:hAnsi="Gill Sans MT"/>
                  <w:lang w:val="en-GB"/>
                </w:rPr>
                <w:t xml:space="preserve"> COVID-19</w:t>
              </w:r>
            </w:hyperlink>
            <w:r w:rsidRPr="6FED3051">
              <w:rPr>
                <w:rFonts w:ascii="Gill Sans MT" w:hAnsi="Gill Sans MT"/>
                <w:lang w:val="en-GB"/>
              </w:rPr>
              <w:t xml:space="preserve"> guidance for cleaning instruction and “2 bucket method”.</w:t>
            </w:r>
          </w:p>
          <w:p w14:paraId="7D7A3EC8" w14:textId="24149B8C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B37322" w:rsidRPr="00223C64" w14:paraId="5F7805FB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14:paraId="29B4EA11" w14:textId="3E0D7853" w:rsidR="00B37322" w:rsidRPr="00223C64" w:rsidRDefault="003D5B47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7D0B786E" w14:textId="5118A235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Cloths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for other surfaces cleaning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2790C8A6" w14:textId="43FEA0E1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Fabric cloth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6ECDD213" w14:textId="26C1DB1D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71CA3204" w14:textId="6E8DBE59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pcs/ 3 classrooms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6D71D07C" w14:textId="77777777" w:rsidR="00B37322" w:rsidRPr="00223C64" w:rsidRDefault="00B37322" w:rsidP="00B3732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64AD8D14" w14:textId="1349EC47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4A586566" w14:textId="6ED40B60" w:rsidR="00B37322" w:rsidRPr="00223C64" w:rsidRDefault="00B37322" w:rsidP="00FC61C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To clean </w:t>
            </w:r>
            <w:r w:rsidR="00FC61C2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other</w:t>
            </w: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 xml:space="preserve"> surfaces (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desks, doors handles</w:t>
            </w: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, taps</w:t>
            </w:r>
            <w:r w:rsidRPr="00223C64"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…</w:t>
            </w:r>
            <w:r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  <w:t>).</w:t>
            </w:r>
          </w:p>
        </w:tc>
      </w:tr>
      <w:tr w:rsidR="00A84A71" w:rsidRPr="00223C64" w14:paraId="34FD8243" w14:textId="77777777" w:rsidTr="5B5EA05F">
        <w:trPr>
          <w:trHeight w:val="315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</w:tcPr>
          <w:p w14:paraId="75FEDED0" w14:textId="7907C1C7" w:rsidR="00A84A71" w:rsidRPr="00223C64" w:rsidRDefault="00A84A71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Tools for cleaning toilets</w:t>
            </w:r>
            <w:r w:rsidR="00FC61C2">
              <w:rPr>
                <w:rStyle w:val="FootnoteReference"/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footnoteReference w:id="4"/>
            </w:r>
          </w:p>
        </w:tc>
      </w:tr>
      <w:tr w:rsidR="00DD402D" w:rsidRPr="00223C64" w14:paraId="5704E444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11DAACA6" w14:textId="7B861A86" w:rsidR="00DD402D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16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D1E1494" w14:textId="468C3483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Cloth for mops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608350D" w14:textId="7CD55769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Fabric cloths 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3E811E9" w14:textId="5B853E33" w:rsidR="00DD402D" w:rsidRPr="00223C64" w:rsidRDefault="00B37322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</w:t>
            </w:r>
            <w:r w:rsidR="00DD402D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 </w:t>
            </w:r>
            <w:r w:rsidR="00DD402D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toilet</w:t>
            </w:r>
            <w:r w:rsidR="00DD402D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block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4903D77C" w14:textId="1FAD0C99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36E8099" w14:textId="59B18B4E" w:rsidR="00DD402D" w:rsidRPr="00223C64" w:rsidRDefault="00DD402D" w:rsidP="00DD40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31482B2D" w14:textId="4D144E4B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5CAEABDD" w14:textId="77777777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Dedicated to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toilet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cleaning.</w:t>
            </w:r>
          </w:p>
          <w:p w14:paraId="38AD1CAA" w14:textId="3404285C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The item may not be appropriated for latrines with no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cemented/plastic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slab and just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compacted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soil. </w:t>
            </w:r>
          </w:p>
        </w:tc>
      </w:tr>
      <w:tr w:rsidR="00B37322" w:rsidRPr="00223C64" w14:paraId="0B7A776A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745B28FB" w14:textId="25A58058" w:rsidR="00B37322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17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8402B01" w14:textId="39D4B0C7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Bucket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00BEAF17" w14:textId="32485D92" w:rsidR="00B37322" w:rsidRPr="00223C64" w:rsidRDefault="00B37322" w:rsidP="00B37322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20 litres plastic bucket with lid </w:t>
            </w:r>
            <w:r w:rsidR="006643D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and handle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(according users preference</w:t>
            </w:r>
            <w:r w:rsidR="00A16071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,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specifically designed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“2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bucket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s”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="006643D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mop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model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can be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purchase, in this case only 1 item will be needed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)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2E4FC426" w14:textId="3BAA0494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toilet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block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4524A186" w14:textId="36B2792F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 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9556E1B" w14:textId="5DA7267E" w:rsidR="00B37322" w:rsidRPr="00223C64" w:rsidRDefault="00B37322" w:rsidP="00B3732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4D6DCA7D" w14:textId="79BFE3C4" w:rsidR="00B37322" w:rsidRPr="00223C64" w:rsidRDefault="00B37322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6 months 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07FDFE99" w14:textId="36FBF5EE" w:rsidR="00B37322" w:rsidRPr="00223C64" w:rsidRDefault="00B37322" w:rsidP="00A16071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Dedicated for toilets. For cleaning soiled surfaces (1 bucket for soapy water and 1 bucket for rinse solution).</w:t>
            </w:r>
            <w:r w:rsidR="00A227FD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F</w:t>
            </w:r>
            <w:r w:rsidR="00A227FD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or latrines with no </w:t>
            </w:r>
            <w:r w:rsidR="00A227FD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cemented/plastic </w:t>
            </w:r>
            <w:r w:rsidR="00A227FD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slab and just </w:t>
            </w:r>
            <w:r w:rsidR="00A227FD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compacted soil 1 bucket only could be recommended to clean the toilet brush and latrine </w:t>
            </w:r>
            <w:r w:rsidR="00A16071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hole</w:t>
            </w:r>
            <w:r w:rsidR="00A227FD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DD402D" w:rsidRPr="00223C64" w14:paraId="60DBD510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3F62DD69" w14:textId="5FAA6A09" w:rsidR="00DD402D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>18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ED4D551" w14:textId="766E259D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 xml:space="preserve">Toilet brush 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6086BE7" w14:textId="4C988940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 xml:space="preserve">Plastic scrubbing brush with handle 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C2050D7" w14:textId="26DB1041" w:rsidR="00DD402D" w:rsidRPr="00223C64" w:rsidRDefault="00DD402D" w:rsidP="00B3732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  <w:r w:rsidR="00B3732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toilet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block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1ECA0C5E" w14:textId="3A1421AE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484937D5" w14:textId="315CF60A" w:rsidR="00DD402D" w:rsidRPr="00223C64" w:rsidRDefault="00DD402D" w:rsidP="00DD40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3BEFBD5F" w14:textId="7D491895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7740BAED" w14:textId="257A8EB2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 w:themeColor="text1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Dedicated to toilet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cleaning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A84A71" w:rsidRPr="00223C64" w14:paraId="582CAA37" w14:textId="77777777" w:rsidTr="5B5EA05F">
        <w:trPr>
          <w:trHeight w:val="315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</w:tcPr>
          <w:p w14:paraId="09CAED35" w14:textId="77777777" w:rsidR="00A84A71" w:rsidRPr="00223C64" w:rsidRDefault="00A84A71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  <w:t>PPE for cleaners</w:t>
            </w:r>
          </w:p>
        </w:tc>
      </w:tr>
      <w:tr w:rsidR="00DD402D" w:rsidRPr="00223C64" w14:paraId="4CF40E9B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14:paraId="75697EEC" w14:textId="1CE8C360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19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33708DD7" w14:textId="432C1084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Heavy duty rubber 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loves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3DD1135A" w14:textId="044B7F4D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Domestic reusable tick rubber gloves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0236E82D" w14:textId="3DEEC3CA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cleaner 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7ADA28FF" w14:textId="7304DBE4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pair 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12673AC1" w14:textId="77777777" w:rsidR="00DD402D" w:rsidRPr="00223C64" w:rsidRDefault="00DD402D" w:rsidP="00DD40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2C6BD880" w14:textId="009FE543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5561E1DE" w14:textId="413BC06C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</w:t>
            </w:r>
            <w:r w:rsidRPr="0034777C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 the end of each cleaning session, after removal, gloves should be washed with soap and water, then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rinsed with clean water and </w:t>
            </w:r>
            <w:r w:rsidRPr="0034777C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let dry fully at sunlight before reuse.</w:t>
            </w:r>
          </w:p>
        </w:tc>
      </w:tr>
      <w:tr w:rsidR="00355F90" w:rsidRPr="00223C64" w14:paraId="2B678248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6C3C66FA" w14:textId="55CBC62D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20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4477822" w14:textId="625FAC45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Boots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24D89F2C" w14:textId="0B60C1D0" w:rsidR="00355F90" w:rsidRPr="00223C64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Rubber boots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255F2743" w14:textId="0BC3FF17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per</w:t>
            </w:r>
            <w:r w:rsidR="00134C1C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cleaner and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incinerator charged staff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4E720BBB" w14:textId="5C38FE86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pair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838EF56" w14:textId="77777777" w:rsidR="00355F90" w:rsidRPr="00223C64" w:rsidRDefault="00355F90" w:rsidP="00355F9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0B426706" w14:textId="118944B5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6 months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0D770E2D" w14:textId="1F6991EB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Possibly at the end of each cleaning session, after removal, boots should be washed with soap and water, then rinsed with clean water and let dry fully at sunlight.</w:t>
            </w:r>
          </w:p>
        </w:tc>
      </w:tr>
      <w:tr w:rsidR="00DD402D" w:rsidRPr="00223C64" w14:paraId="339C12F8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37281514" w14:textId="27159557" w:rsidR="00DD402D" w:rsidRDefault="00355F90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7BD6FEB" w14:textId="41853F85" w:rsidR="00DD402D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Heavy duty leather 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loves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97B4111" w14:textId="26768793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Domestic reusable tick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leather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gloves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687C19F1" w14:textId="184227D9" w:rsidR="00DD402D" w:rsidRPr="00223C64" w:rsidRDefault="00DD402D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="00355F90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per incinerator charged staff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7BFC1A8C" w14:textId="54A73484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pair 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193718F" w14:textId="28EABEB8" w:rsidR="00DD402D" w:rsidRPr="00223C64" w:rsidRDefault="00DD402D" w:rsidP="00DD40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07848CC" w14:textId="50A3633F" w:rsidR="00DD402D" w:rsidRPr="00223C64" w:rsidRDefault="00DD402D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 </w:t>
            </w:r>
          </w:p>
        </w:tc>
        <w:tc>
          <w:tcPr>
            <w:tcW w:w="1238" w:type="pct"/>
            <w:shd w:val="clear" w:color="auto" w:fill="auto"/>
          </w:tcPr>
          <w:p w14:paraId="018DAFC0" w14:textId="2A2D37E6" w:rsidR="00DD402D" w:rsidRPr="00223C64" w:rsidRDefault="00DD402D" w:rsidP="00DD402D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used for staff doing waste collection and using incinerator. A</w:t>
            </w:r>
            <w:r w:rsidRPr="0034777C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t the end of each cleaning session, after removal, gloves should be washed with soap and water, 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then rinsed with clean water </w:t>
            </w:r>
            <w:r w:rsidRPr="0034777C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and let dry fully at sunlight before reuse.</w:t>
            </w:r>
          </w:p>
        </w:tc>
      </w:tr>
      <w:tr w:rsidR="00355F90" w:rsidRPr="00223C64" w14:paraId="68DB4AC1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13EF3096" w14:textId="31216321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22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27B173" w14:textId="7DE0EE11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Cleaning suit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FCF6324" w14:textId="391A1077" w:rsidR="00355F90" w:rsidRPr="00223C64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Reusable cleaning suit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21B382B" w14:textId="3B320A11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per incinerator charged staff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3946862A" w14:textId="0619AB5A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195CA1B" w14:textId="77777777" w:rsidR="00355F90" w:rsidRPr="00223C64" w:rsidRDefault="00355F90" w:rsidP="00355F9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4A774746" w14:textId="21CF5F82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6 months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5CF61D9F" w14:textId="7E62B59D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used for staff doing waste collection and using incinerator.</w:t>
            </w:r>
          </w:p>
        </w:tc>
      </w:tr>
      <w:tr w:rsidR="00355F90" w:rsidRPr="00223C64" w14:paraId="2A5783ED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707D3ECC" w14:textId="3235625C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23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FDEF8EC" w14:textId="2BF604C9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High filtration or respiratory protection mask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8226F8F" w14:textId="77777777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Minimum N95</w:t>
            </w:r>
            <w:r w:rsidRPr="00174B28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respirator according to FDA Class II, under 21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CFR 878.4040, and CDC NIOSH. </w:t>
            </w:r>
          </w:p>
          <w:p w14:paraId="78001CEB" w14:textId="1810172F" w:rsidR="00355F90" w:rsidRPr="00223C64" w:rsidRDefault="00355F90" w:rsidP="003D5B4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174B28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Good breathability with design that does not collapse against the mouth (e.g. duckbill, cup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-</w:t>
            </w:r>
            <w:r w:rsidRPr="00174B28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shaped)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37626380" w14:textId="4CB3FFBA" w:rsidR="00355F90" w:rsidRDefault="00355F90" w:rsidP="003D5B4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per incinerator charged staff per day 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548FF05A" w14:textId="465CDB76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1049825" w14:textId="77777777" w:rsidR="00355F90" w:rsidRPr="00223C64" w:rsidRDefault="00355F90" w:rsidP="00355F9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184D890D" w14:textId="61BB3E96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Daily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(if masks used are disposable)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718F87BE" w14:textId="3025BF7F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 respiratory mask can be used by the same person for a maximum of 12 hours. A damaged, wet or dirty mask should be replaced. </w:t>
            </w:r>
          </w:p>
        </w:tc>
      </w:tr>
      <w:tr w:rsidR="00355F90" w:rsidRPr="00223C64" w14:paraId="754500F5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2659B372" w14:textId="5F033B78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24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45E192" w14:textId="59832E27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Eye protection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5EB90FB" w14:textId="188E7127" w:rsidR="00355F90" w:rsidRPr="00223C64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Plastic medical go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g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gles or facial shield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925B915" w14:textId="0A98A7F7" w:rsidR="00355F90" w:rsidRDefault="00355F90" w:rsidP="003D5B4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1 per 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incinerator charged staff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373A5AE8" w14:textId="717A271A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4BE4EEC" w14:textId="77777777" w:rsidR="00355F90" w:rsidRPr="00223C64" w:rsidRDefault="00355F90" w:rsidP="00355F9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23E68901" w14:textId="763B0C60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6 months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5E22B9F6" w14:textId="1E299584" w:rsidR="00355F90" w:rsidRDefault="00355F90" w:rsidP="003D5B4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At the end of each cleaning session, after removal, eyes protection should be washed with soap and water, then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>rinsed with clean water and let dry fully at sunlight.</w:t>
            </w:r>
          </w:p>
        </w:tc>
      </w:tr>
      <w:tr w:rsidR="00355F90" w:rsidRPr="00223C64" w14:paraId="57E26103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7C6C538B" w14:textId="1F702C56" w:rsidR="00355F90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>25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2CDFA20" w14:textId="6BBA16EF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Soap for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cleaners’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handwashing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3017691" w14:textId="1733C5E8" w:rsidR="00355F90" w:rsidRPr="00223C64" w:rsidRDefault="00355F90" w:rsidP="00A92A1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Bar of 125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 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g soap - washing hands and body; </w:t>
            </w:r>
            <w:r w:rsidR="00A92A17">
              <w:rPr>
                <w:rFonts w:ascii="Gill Sans MT" w:eastAsia="Times New Roman" w:hAnsi="Gill Sans MT" w:cs="Calibri"/>
                <w:color w:val="000000"/>
                <w:lang w:eastAsia="en-GB"/>
              </w:rPr>
              <w:t>c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ontains minimum of 65% of fatty acid; </w:t>
            </w:r>
            <w:r w:rsidR="00A92A17">
              <w:rPr>
                <w:rFonts w:ascii="Gill Sans MT" w:eastAsia="Times New Roman" w:hAnsi="Gill Sans MT" w:cs="Calibri"/>
                <w:color w:val="000000"/>
                <w:lang w:eastAsia="en-GB"/>
              </w:rPr>
              <w:t>c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ontains maximum 0.5% NaOH (Sodium Hydroxide); </w:t>
            </w:r>
            <w:r w:rsidR="00A92A17">
              <w:rPr>
                <w:rFonts w:ascii="Gill Sans MT" w:eastAsia="Times New Roman" w:hAnsi="Gill Sans MT" w:cs="Calibri"/>
                <w:color w:val="000000"/>
                <w:lang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inimum 2 years shelf life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3A2E6374" w14:textId="14CE576E" w:rsidR="00355F90" w:rsidRDefault="00355F90" w:rsidP="007F49F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bookmarkStart w:id="0" w:name="_GoBack"/>
            <w:bookmarkEnd w:id="0"/>
            <w:r w:rsidR="007F49F5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per cleaner and incinerator charged staff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20AA3D9F" w14:textId="532DFCB4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E0AC67E" w14:textId="77777777" w:rsidR="00355F90" w:rsidRPr="00223C64" w:rsidRDefault="00355F90" w:rsidP="00355F9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3E6D9F6C" w14:textId="26447184" w:rsidR="00355F90" w:rsidRPr="00223C64" w:rsidRDefault="00355F90" w:rsidP="00355F9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Monthly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0E89CF4C" w14:textId="602057EC" w:rsidR="00355F90" w:rsidRDefault="00355F90" w:rsidP="00355F9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Soap are intended to be used by cleaners to wash their hands/body at the end of each working day.</w:t>
            </w:r>
          </w:p>
        </w:tc>
      </w:tr>
      <w:tr w:rsidR="00A84A71" w:rsidRPr="00223C64" w14:paraId="40E11D09" w14:textId="77777777" w:rsidTr="5B5EA05F">
        <w:trPr>
          <w:trHeight w:val="315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79319C23" w14:textId="63F6310C" w:rsidR="00A84A71" w:rsidRPr="00223C64" w:rsidRDefault="00A84A71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Solid waste management</w:t>
            </w:r>
          </w:p>
        </w:tc>
      </w:tr>
      <w:tr w:rsidR="00A84A71" w:rsidRPr="00223C64" w14:paraId="125DF53B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1AF05E09" w14:textId="4EA50A61" w:rsidR="00A84A71" w:rsidRPr="00223C64" w:rsidRDefault="00355F90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6BF368CB" w14:textId="2A1342B5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20 lt waste bin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7EE978CC" w14:textId="6AB7B31F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with lid and pedal for opening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4B9B179D" w14:textId="5109D479" w:rsidR="00A84A71" w:rsidRPr="00223C64" w:rsidRDefault="00A84A71" w:rsidP="00B90D1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See comments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38BC71DC" w14:textId="75A201EC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pcs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4CD2E59C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5F11E8D2" w14:textId="77777777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693C4773" w14:textId="05BBEB92" w:rsidR="00A84A71" w:rsidRPr="00223C64" w:rsidRDefault="00A84A71" w:rsidP="00F528E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bin in each class and office,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bin in each female toilet cubicle</w:t>
            </w:r>
            <w:r w:rsidR="00B3732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(for MHM)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,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or more bins in yard and lunch areas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A84A71" w:rsidRPr="00223C64" w14:paraId="7668685D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14:paraId="51756CA6" w14:textId="2E19894D" w:rsidR="00A84A71" w:rsidRPr="00223C64" w:rsidRDefault="00355F90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27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14:paraId="6AB54743" w14:textId="0CEB22BE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200 lt waste bin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3B89598A" w14:textId="5C4495E3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with lid and paddle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1D9BD9BE" w14:textId="01290F16" w:rsidR="00A84A71" w:rsidRPr="00223C64" w:rsidRDefault="00A84A71" w:rsidP="00B90D1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See comments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4B690AF8" w14:textId="179F1902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pcs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14:paraId="5D2FFEEA" w14:textId="072726CE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14:paraId="142A0355" w14:textId="50DC694D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38" w:type="pct"/>
            <w:shd w:val="clear" w:color="auto" w:fill="auto"/>
            <w:vAlign w:val="center"/>
            <w:hideMark/>
          </w:tcPr>
          <w:p w14:paraId="7069FD48" w14:textId="03B75103" w:rsidR="00A84A71" w:rsidRPr="00223C64" w:rsidRDefault="00A84A71" w:rsidP="00F528E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500 students if not segregated waste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  <w:r w:rsidR="00B37322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In case of budget constraint, </w:t>
            </w:r>
            <w:r w:rsidR="007B075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old oil drum may be used.</w:t>
            </w:r>
          </w:p>
        </w:tc>
      </w:tr>
      <w:tr w:rsidR="00431649" w:rsidRPr="00223C64" w14:paraId="11F1FB28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37E229AA" w14:textId="40526BE8" w:rsidR="00431649" w:rsidRDefault="0073522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28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A653C31" w14:textId="7A1573C1" w:rsidR="00431649" w:rsidRPr="00223C64" w:rsidRDefault="00431649" w:rsidP="0043164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6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0 lt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light bin bags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8C3110D" w14:textId="105294BB" w:rsidR="00431649" w:rsidRPr="00223C64" w:rsidRDefault="003D5B47" w:rsidP="0043164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For </w:t>
            </w:r>
            <w:r w:rsidR="0043164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light waste</w:t>
            </w:r>
            <w:r w:rsidR="00A92A1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collection and off-site disposal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0E71CCE8" w14:textId="2ADC3A42" w:rsidR="00431649" w:rsidRPr="00223C64" w:rsidRDefault="0043164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100 persons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3ECEA810" w14:textId="1E1263A9" w:rsidR="00431649" w:rsidRPr="00223C64" w:rsidRDefault="0043164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912481B" w14:textId="55949464" w:rsidR="00431649" w:rsidRPr="00223C64" w:rsidRDefault="00431649" w:rsidP="00431649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D64E290" w14:textId="6A28F9DA" w:rsidR="00431649" w:rsidRPr="00223C64" w:rsidRDefault="0043164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Daily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37267753" w14:textId="77777777" w:rsidR="00431649" w:rsidRDefault="00431649" w:rsidP="0043164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collect waste on a daily base if a collection and disposal solid waste service is available.</w:t>
            </w:r>
          </w:p>
          <w:p w14:paraId="52549557" w14:textId="53ED7E2D" w:rsidR="007B0759" w:rsidRPr="00223C64" w:rsidRDefault="007B0759" w:rsidP="00A92A1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According 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cleaning practices</w:t>
            </w:r>
            <w:r w:rsidR="00A92A1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and daily waste produced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, smaller bags for 20 lt waste bin may be added.</w:t>
            </w:r>
          </w:p>
        </w:tc>
      </w:tr>
      <w:tr w:rsidR="00431649" w:rsidRPr="00223C64" w14:paraId="16804EDD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1589B2F9" w14:textId="235E0209" w:rsidR="00431649" w:rsidRDefault="0073522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29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EA3C2B0" w14:textId="35F1B727" w:rsidR="00431649" w:rsidRPr="00223C64" w:rsidRDefault="00431649" w:rsidP="0043164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00 lt 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heavy duty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bags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B70B7AC" w14:textId="34FD518B" w:rsidR="00431649" w:rsidRPr="00223C64" w:rsidRDefault="00A92A17" w:rsidP="00A92A1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reused for waste collection and on-site disposal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3E43243E" w14:textId="499A09D2" w:rsidR="00431649" w:rsidRPr="00223C64" w:rsidRDefault="0043164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100 persons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30D22170" w14:textId="4604F4A5" w:rsidR="00431649" w:rsidRPr="00223C64" w:rsidRDefault="0043164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8598109" w14:textId="400D97D8" w:rsidR="00431649" w:rsidRPr="00223C64" w:rsidRDefault="00431649" w:rsidP="00431649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CB7E459" w14:textId="4F98CD2E" w:rsidR="00431649" w:rsidRPr="00223C64" w:rsidRDefault="00431649" w:rsidP="0043164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3 months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65C01F5E" w14:textId="2B23A2EE" w:rsidR="00431649" w:rsidRPr="00223C64" w:rsidRDefault="00431649" w:rsidP="0043164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collect waste and dispose those on site (if incinerator is available at school level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)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A84A71" w:rsidRPr="00223C64" w14:paraId="7FBC8A03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3A2359A7" w14:textId="097EA3DC" w:rsidR="00A84A71" w:rsidRPr="00223C64" w:rsidRDefault="00735229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30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9331D74" w14:textId="3E635109" w:rsidR="00A84A71" w:rsidRPr="00223C64" w:rsidRDefault="003D0D45" w:rsidP="003D0D45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Emergency </w:t>
            </w:r>
            <w:r w:rsidR="00A84A71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incinerator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drum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8FDD76A" w14:textId="30F91CB5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200 lt metallic drum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. Refer to page 621-622, 623 of </w:t>
            </w:r>
            <w:hyperlink r:id="rId23" w:history="1">
              <w:r w:rsidR="003D0D45" w:rsidRPr="00F125A2">
                <w:rPr>
                  <w:rStyle w:val="Hyperlink"/>
                  <w:rFonts w:ascii="Gill Sans MT" w:hAnsi="Gill Sans MT"/>
                </w:rPr>
                <w:t>MSF public health engineering</w:t>
              </w:r>
            </w:hyperlink>
            <w:r w:rsidR="003D0D45">
              <w:rPr>
                <w:rStyle w:val="Hyperlink"/>
                <w:rFonts w:ascii="Gill Sans MT" w:hAnsi="Gill Sans MT"/>
              </w:rPr>
              <w:t xml:space="preserve"> 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for technical specific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ations and operational guidance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D3DC31D" w14:textId="74F0C18D" w:rsidR="00A84A71" w:rsidRPr="00223C64" w:rsidRDefault="00A84A71" w:rsidP="00B90D1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every 200 persons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457325EC" w14:textId="2F472810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D82A845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487E6197" w14:textId="77777777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auto"/>
            <w:vAlign w:val="center"/>
          </w:tcPr>
          <w:p w14:paraId="3372C7E1" w14:textId="25C31D19" w:rsidR="00A84A71" w:rsidRPr="00223C64" w:rsidRDefault="00A84A71" w:rsidP="00F528E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In case of absent waste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collection and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disposal service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A84A71" w:rsidRPr="00223C64" w14:paraId="4175AF0F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38051BE6" w14:textId="1F3F01DA" w:rsidR="00A84A71" w:rsidRPr="00223C64" w:rsidRDefault="00735229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370C0592" w14:textId="58906965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Kerosene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33E82A9" w14:textId="77777777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0277851" w14:textId="32A6CC63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10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353F9CFC" w14:textId="29EC7BDE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lt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4763634" w14:textId="77777777" w:rsidR="00A84A71" w:rsidRPr="00223C64" w:rsidRDefault="00A84A71" w:rsidP="00A84A7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260A4DBF" w14:textId="748F792F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74555E97" w14:textId="2B9852AE" w:rsidR="00A84A71" w:rsidRPr="00223C64" w:rsidRDefault="00A84A71" w:rsidP="00F528E9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In case of absent waste </w:t>
            </w:r>
            <w:r w:rsidR="00A92A1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collection and 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disposal service</w:t>
            </w:r>
            <w:r w:rsidR="00F528E9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A84A71" w:rsidRPr="00223C64" w14:paraId="2D683918" w14:textId="77777777" w:rsidTr="5B5EA05F">
        <w:trPr>
          <w:trHeight w:val="315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</w:tcPr>
          <w:p w14:paraId="74A7F467" w14:textId="1718D0FA" w:rsidR="00A84A71" w:rsidRPr="00223C64" w:rsidRDefault="00A84A71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  <w:lastRenderedPageBreak/>
              <w:t>MHM</w:t>
            </w:r>
          </w:p>
        </w:tc>
      </w:tr>
      <w:tr w:rsidR="00A84A71" w:rsidRPr="00223C64" w14:paraId="08CCFA27" w14:textId="77777777" w:rsidTr="5B5EA05F">
        <w:trPr>
          <w:trHeight w:val="315"/>
        </w:trPr>
        <w:tc>
          <w:tcPr>
            <w:tcW w:w="246" w:type="pct"/>
            <w:vMerge w:val="restart"/>
            <w:shd w:val="clear" w:color="auto" w:fill="auto"/>
            <w:noWrap/>
            <w:vAlign w:val="center"/>
          </w:tcPr>
          <w:p w14:paraId="6BDCA506" w14:textId="79E9605B" w:rsidR="00A84A71" w:rsidRPr="00223C64" w:rsidRDefault="00735229" w:rsidP="003D4E4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32</w:t>
            </w:r>
          </w:p>
        </w:tc>
        <w:tc>
          <w:tcPr>
            <w:tcW w:w="871" w:type="pct"/>
            <w:vMerge w:val="restart"/>
            <w:shd w:val="clear" w:color="auto" w:fill="auto"/>
            <w:vAlign w:val="center"/>
          </w:tcPr>
          <w:p w14:paraId="0AB3B897" w14:textId="66D91C72" w:rsidR="00A84A71" w:rsidRPr="00223C64" w:rsidRDefault="00A84A71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Menstrual pads (see </w:t>
            </w:r>
            <w:r w:rsidR="00A2783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alternatives according female preference)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2BBD316E" w14:textId="48464C9A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A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bsorbent cotton material 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41E01C2" w14:textId="50DDA138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4</w:t>
            </w:r>
            <w:r w:rsidR="00A2783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5E363D2D" w14:textId="62FF1086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color w:val="000000"/>
                <w:vertAlign w:val="superscript"/>
                <w:lang w:val="en-GB" w:eastAsia="en-GB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1D5CF0C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274E82F" w14:textId="38A9B83C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year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39FC3156" w14:textId="14E2B039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A84A71" w:rsidRPr="00223C64" w14:paraId="6055A99F" w14:textId="77777777" w:rsidTr="5B5EA05F">
        <w:trPr>
          <w:trHeight w:val="315"/>
        </w:trPr>
        <w:tc>
          <w:tcPr>
            <w:tcW w:w="246" w:type="pct"/>
            <w:vMerge/>
            <w:noWrap/>
            <w:vAlign w:val="center"/>
          </w:tcPr>
          <w:p w14:paraId="192DDE09" w14:textId="77777777" w:rsidR="00A84A71" w:rsidRPr="00223C64" w:rsidRDefault="00A84A71" w:rsidP="003D4E4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871" w:type="pct"/>
            <w:vMerge/>
            <w:vAlign w:val="center"/>
          </w:tcPr>
          <w:p w14:paraId="0FABAC74" w14:textId="27DCBB76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911" w:type="pct"/>
            <w:shd w:val="clear" w:color="auto" w:fill="auto"/>
            <w:vAlign w:val="center"/>
          </w:tcPr>
          <w:p w14:paraId="4803A5EC" w14:textId="23049B18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5B5EA05F">
              <w:rPr>
                <w:rFonts w:ascii="Gill Sans MT" w:hAnsi="Gill Sans MT" w:cs="TitilliumWeb-Regular"/>
                <w:lang w:val="en-GB"/>
              </w:rPr>
              <w:t xml:space="preserve">Reusable sanitary pad (e.g </w:t>
            </w:r>
            <w:hyperlink r:id="rId24">
              <w:r w:rsidRPr="5B5EA05F">
                <w:rPr>
                  <w:rStyle w:val="Hyperlink"/>
                  <w:rFonts w:ascii="Gill Sans MT" w:hAnsi="Gill Sans MT" w:cs="TitilliumWeb-Regular"/>
                  <w:lang w:val="en-GB"/>
                </w:rPr>
                <w:t>AFRI-pads</w:t>
              </w:r>
            </w:hyperlink>
            <w:r w:rsidRPr="5B5EA05F">
              <w:rPr>
                <w:rFonts w:ascii="Gill Sans MT" w:hAnsi="Gill Sans MT" w:cs="TitilliumWeb-Regular"/>
                <w:lang w:val="en-GB"/>
              </w:rPr>
              <w:t>)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4F012906" w14:textId="47AE74C5" w:rsidR="00A84A71" w:rsidRPr="00223C64" w:rsidRDefault="00A84A71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6</w:t>
            </w:r>
            <w:r w:rsidR="00A27833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per each menstruating age female 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7A8FA04C" w14:textId="770ECD1E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3056AA2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31D8BFC4" w14:textId="72DB986F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year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63417FDE" w14:textId="578F31C7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A84A71" w:rsidRPr="00223C64" w14:paraId="5F414E75" w14:textId="77777777" w:rsidTr="5B5EA05F">
        <w:trPr>
          <w:trHeight w:val="315"/>
        </w:trPr>
        <w:tc>
          <w:tcPr>
            <w:tcW w:w="246" w:type="pct"/>
            <w:vMerge/>
            <w:noWrap/>
            <w:vAlign w:val="center"/>
          </w:tcPr>
          <w:p w14:paraId="3D98202A" w14:textId="77777777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871" w:type="pct"/>
            <w:vMerge/>
            <w:vAlign w:val="center"/>
          </w:tcPr>
          <w:p w14:paraId="1016CEFE" w14:textId="71C79B3D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911" w:type="pct"/>
            <w:shd w:val="clear" w:color="auto" w:fill="auto"/>
            <w:vAlign w:val="center"/>
          </w:tcPr>
          <w:p w14:paraId="560F90AF" w14:textId="79EEBE22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Disposable pads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2E2E5C12" w14:textId="1A1D80CF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15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438EF7DB" w14:textId="1F3CFEEC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EC753D0" w14:textId="77777777" w:rsidR="00A84A71" w:rsidRPr="00223C64" w:rsidRDefault="00A84A71" w:rsidP="00A84A7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1FE748CD" w14:textId="2762A6E7" w:rsidR="00A84A71" w:rsidRPr="00223C64" w:rsidRDefault="00A84A71" w:rsidP="00A84A7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06E0AC14" w14:textId="77777777" w:rsidR="00A84A71" w:rsidRPr="00223C64" w:rsidRDefault="00A84A71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A27833" w:rsidRPr="00223C64" w14:paraId="065773F8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40C59D91" w14:textId="50820ACC" w:rsidR="00A27833" w:rsidRDefault="00735229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33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83A9C3D" w14:textId="3D8579B1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Flexible plastic case/bag with sealed zip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7B88C4D2" w14:textId="41C90686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For storage of reusable sanitary pads/underwear</w:t>
            </w:r>
            <w:r w:rsidR="00320670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. Bag should be not transparent, </w:t>
            </w:r>
            <w:r w:rsidR="00320670" w:rsidRPr="00320670">
              <w:rPr>
                <w:rFonts w:ascii="Gill Sans MT" w:eastAsia="Times New Roman" w:hAnsi="Gill Sans MT" w:cs="Calibri"/>
                <w:color w:val="000000"/>
                <w:lang w:eastAsia="en-GB"/>
              </w:rPr>
              <w:t>washable and leak</w:t>
            </w:r>
            <w:r w:rsidR="00320670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 </w:t>
            </w:r>
            <w:r w:rsidR="00320670" w:rsidRPr="00320670">
              <w:rPr>
                <w:rFonts w:ascii="Gill Sans MT" w:eastAsia="Times New Roman" w:hAnsi="Gill Sans MT" w:cs="Calibri"/>
                <w:color w:val="000000"/>
                <w:lang w:eastAsia="en-GB"/>
              </w:rPr>
              <w:t>proof</w:t>
            </w:r>
            <w:r w:rsidR="00320670">
              <w:rPr>
                <w:rFonts w:ascii="Gill Sans MT" w:eastAsia="Times New Roman" w:hAnsi="Gill Sans MT" w:cs="Calibri"/>
                <w:color w:val="000000"/>
                <w:lang w:eastAsia="en-GB"/>
              </w:rPr>
              <w:t>.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48F3A573" w14:textId="196C3C49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461EFBAD" w14:textId="19772A0D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DA9FFF4" w14:textId="77777777" w:rsidR="00A27833" w:rsidRPr="00223C64" w:rsidRDefault="00A27833" w:rsidP="00A27833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DCD00E4" w14:textId="116DD723" w:rsidR="00A27833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year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4F806856" w14:textId="1E1BFEBD" w:rsidR="003D5B47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The case could be </w:t>
            </w:r>
            <w:r w:rsidR="00A92A1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already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included in reusable sanitary pad kit (supply chain should verify). </w:t>
            </w:r>
          </w:p>
          <w:p w14:paraId="6CA80F14" w14:textId="23ECD3A7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The case should be included in all MHM kits for both reusable or disposable pads use.</w:t>
            </w:r>
          </w:p>
        </w:tc>
      </w:tr>
      <w:tr w:rsidR="00A27833" w:rsidRPr="00223C64" w14:paraId="0293C842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4A4C92D2" w14:textId="2BF56151" w:rsidR="00A27833" w:rsidRPr="00223C64" w:rsidRDefault="00735229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34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6A96E42" w14:textId="42335EC7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Extra body soap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CF7D05D" w14:textId="160AD430" w:rsidR="00A27833" w:rsidRPr="00223C64" w:rsidRDefault="00320670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Solid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 soap - washing hands and body;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 c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ontains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 minimum of 65% of fatty acid; c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 xml:space="preserve">ontains maximum 0.5% NaOH (Sodium </w:t>
            </w:r>
            <w:r>
              <w:rPr>
                <w:rFonts w:ascii="Gill Sans MT" w:eastAsia="Times New Roman" w:hAnsi="Gill Sans MT" w:cs="Calibri"/>
                <w:color w:val="000000"/>
                <w:lang w:eastAsia="en-GB"/>
              </w:rPr>
              <w:t>Hydroxide); m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eastAsia="en-GB"/>
              </w:rPr>
              <w:t>inimum 2 years shelf life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2A015953" w14:textId="09ACB6EF" w:rsidR="00A27833" w:rsidRPr="00223C64" w:rsidRDefault="00320670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250</w:t>
            </w:r>
            <w:r w:rsidR="00A27833"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10CCA151" w14:textId="173FBFE9" w:rsidR="00A27833" w:rsidRPr="00223C64" w:rsidRDefault="00320670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gr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55563F0" w14:textId="77777777" w:rsidR="00A27833" w:rsidRPr="00223C64" w:rsidRDefault="00A27833" w:rsidP="00A27833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07E7BAEB" w14:textId="21B8794A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M</w:t>
            </w:r>
            <w:r w:rsidRPr="00223C64">
              <w:rPr>
                <w:rFonts w:ascii="Gill Sans MT" w:eastAsia="Times New Roman" w:hAnsi="Gill Sans MT" w:cs="Calibri"/>
                <w:bCs/>
                <w:color w:val="000000" w:themeColor="text1"/>
                <w:lang w:val="en-GB" w:eastAsia="en-GB"/>
              </w:rPr>
              <w:t>onthly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5FFA7CD8" w14:textId="77777777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A27833" w:rsidRPr="00223C64" w14:paraId="6F31D63D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15F2492D" w14:textId="40E52037" w:rsidR="00A27833" w:rsidRPr="00223C64" w:rsidRDefault="00735229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35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AEDF8C6" w14:textId="2945B0C2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U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nderwear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66D8AF6" w14:textId="1CF32255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Cotton dark coloured underwear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378E0B4" w14:textId="2CB50DFF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6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1F510AFF" w14:textId="23B53354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31F958F" w14:textId="77777777" w:rsidR="00A27833" w:rsidRPr="00223C64" w:rsidRDefault="00A27833" w:rsidP="00A27833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DB935E9" w14:textId="79ADEE4D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Every year</w:t>
            </w:r>
          </w:p>
        </w:tc>
        <w:tc>
          <w:tcPr>
            <w:tcW w:w="1238" w:type="pct"/>
            <w:shd w:val="clear" w:color="auto" w:fill="auto"/>
            <w:vAlign w:val="center"/>
          </w:tcPr>
          <w:p w14:paraId="755616DE" w14:textId="77777777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A27833" w:rsidRPr="00223C64" w14:paraId="12A39EED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2C4DDC80" w14:textId="145CF6AA" w:rsidR="00A27833" w:rsidRPr="00223C64" w:rsidRDefault="00735229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36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210F756" w14:textId="6FC74ED5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 litres container with lid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FED7A1B" w14:textId="004CD606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D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edicated (non-transparent, dark coloured) container with lid for soaking cloths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/underwear/pads and for personal hygiene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4722BCE" w14:textId="3B021EF5" w:rsidR="00A27833" w:rsidRPr="00223C64" w:rsidRDefault="00A27833" w:rsidP="00A27833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5B078169" w14:textId="63204116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49FC717C" w14:textId="77777777" w:rsidR="00A27833" w:rsidRPr="00223C64" w:rsidRDefault="00A27833" w:rsidP="00A27833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749A81CD" w14:textId="77777777" w:rsidR="00A27833" w:rsidRPr="00223C64" w:rsidRDefault="00A27833" w:rsidP="00A27833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auto"/>
            <w:vAlign w:val="center"/>
          </w:tcPr>
          <w:p w14:paraId="66729AEB" w14:textId="65689481" w:rsidR="00A27833" w:rsidRPr="00223C64" w:rsidRDefault="00A27833" w:rsidP="00A2783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8044E0" w:rsidRPr="00223C64" w14:paraId="3CE59350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5BFC5B49" w14:textId="041836B9" w:rsidR="008044E0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lastRenderedPageBreak/>
              <w:t>37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B46F0A8" w14:textId="1BB80269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R</w:t>
            </w: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ope and pegs for drying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B8B67DF" w14:textId="77777777" w:rsidR="008044E0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5E1CC62E" w14:textId="154985F0" w:rsidR="008044E0" w:rsidRPr="00223C64" w:rsidRDefault="008044E0" w:rsidP="008044E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10EBA968" w14:textId="49B275BE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set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BCEB454" w14:textId="77777777" w:rsidR="008044E0" w:rsidRPr="00223C64" w:rsidRDefault="008044E0" w:rsidP="008044E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03E8C12D" w14:textId="77777777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auto"/>
            <w:vAlign w:val="center"/>
          </w:tcPr>
          <w:p w14:paraId="134799D7" w14:textId="379E153A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55174E" w:rsidRPr="00223C64" w14:paraId="454C30C0" w14:textId="77777777" w:rsidTr="5B5EA05F">
        <w:trPr>
          <w:trHeight w:val="315"/>
        </w:trPr>
        <w:tc>
          <w:tcPr>
            <w:tcW w:w="246" w:type="pct"/>
            <w:shd w:val="clear" w:color="auto" w:fill="auto"/>
            <w:noWrap/>
            <w:vAlign w:val="center"/>
          </w:tcPr>
          <w:p w14:paraId="0FC56E63" w14:textId="25D57DB8" w:rsidR="0055174E" w:rsidRPr="00223C64" w:rsidRDefault="008044E0" w:rsidP="0055174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38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4288B35" w14:textId="14FE90FA" w:rsidR="0055174E" w:rsidRPr="00223C64" w:rsidRDefault="0055174E" w:rsidP="0055174E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Flyer with instructions for MHM kit use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2712F6B" w14:textId="30BBAA6A" w:rsidR="0055174E" w:rsidRPr="00223C64" w:rsidRDefault="0055174E" w:rsidP="003D5B47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A4 </w:t>
            </w:r>
            <w:r w:rsidR="003D5B47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flyer</w:t>
            </w:r>
            <w:r w:rsidRPr="00A70140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0B34FA6F" w14:textId="430F69E5" w:rsidR="0055174E" w:rsidRPr="00223C64" w:rsidRDefault="0055174E" w:rsidP="0055174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1 per each menstruating age female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14:paraId="0A7830A5" w14:textId="1C31CA59" w:rsidR="0055174E" w:rsidRPr="00223C64" w:rsidRDefault="00F528E9" w:rsidP="0055174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FEEE5E2" w14:textId="77777777" w:rsidR="0055174E" w:rsidRPr="00223C64" w:rsidRDefault="0055174E" w:rsidP="0055174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4AF5F4EE" w14:textId="77777777" w:rsidR="0055174E" w:rsidRPr="00223C64" w:rsidRDefault="0055174E" w:rsidP="0055174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auto"/>
            <w:vAlign w:val="center"/>
          </w:tcPr>
          <w:p w14:paraId="58C22287" w14:textId="7816043C" w:rsidR="0055174E" w:rsidRPr="00223C64" w:rsidRDefault="0055174E" w:rsidP="0055174E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</w:p>
        </w:tc>
      </w:tr>
      <w:tr w:rsidR="0046264F" w:rsidRPr="00223C64" w14:paraId="34301B1C" w14:textId="77777777" w:rsidTr="5B5EA05F">
        <w:trPr>
          <w:trHeight w:val="315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</w:tcPr>
          <w:p w14:paraId="48A67054" w14:textId="6AF99895" w:rsidR="0046264F" w:rsidRPr="00223C64" w:rsidRDefault="0046264F" w:rsidP="00DD402D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/>
                <w:color w:val="000000"/>
                <w:lang w:val="en-GB" w:eastAsia="en-GB"/>
              </w:rPr>
              <w:t>IEC WASH material</w:t>
            </w:r>
          </w:p>
        </w:tc>
      </w:tr>
      <w:tr w:rsidR="008044E0" w:rsidRPr="00223C64" w14:paraId="21367572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2F3AF1E5" w14:textId="693A0D0C" w:rsidR="008044E0" w:rsidRPr="00735229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</w:pPr>
            <w:r w:rsidRPr="00735229"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39</w:t>
            </w:r>
          </w:p>
        </w:tc>
        <w:tc>
          <w:tcPr>
            <w:tcW w:w="871" w:type="pct"/>
            <w:shd w:val="clear" w:color="auto" w:fill="FFFFFF" w:themeFill="background1"/>
            <w:noWrap/>
            <w:vAlign w:val="center"/>
          </w:tcPr>
          <w:p w14:paraId="035EB2CA" w14:textId="3FFCFA2A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A4 IEC sticker</w:t>
            </w:r>
          </w:p>
        </w:tc>
        <w:tc>
          <w:tcPr>
            <w:tcW w:w="911" w:type="pct"/>
            <w:shd w:val="clear" w:color="auto" w:fill="FFFFFF" w:themeFill="background1"/>
            <w:noWrap/>
            <w:vAlign w:val="center"/>
          </w:tcPr>
          <w:p w14:paraId="62FDA5A1" w14:textId="6715F718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 xml:space="preserve">Hygiene message - safe </w:t>
            </w:r>
            <w:r>
              <w:rPr>
                <w:rFonts w:ascii="Gill Sans MT" w:hAnsi="Gill Sans MT"/>
              </w:rPr>
              <w:t xml:space="preserve">chain </w:t>
            </w:r>
            <w:r w:rsidRPr="00223C64">
              <w:rPr>
                <w:rFonts w:ascii="Gill Sans MT" w:hAnsi="Gill Sans MT"/>
              </w:rPr>
              <w:t>water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37C7FECF" w14:textId="50B54BC1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See comments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0E872591" w14:textId="56280480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71B8E166" w14:textId="77777777" w:rsidR="008044E0" w:rsidRPr="00223C64" w:rsidRDefault="008044E0" w:rsidP="008044E0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noWrap/>
            <w:vAlign w:val="center"/>
          </w:tcPr>
          <w:p w14:paraId="5CABE8F5" w14:textId="77777777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4A14F637" w14:textId="198AADAE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To be placed on each drinking water 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drum/post to remind about safe storage and manipulation of drinking water. </w:t>
            </w:r>
          </w:p>
        </w:tc>
      </w:tr>
      <w:tr w:rsidR="008044E0" w:rsidRPr="00223C64" w14:paraId="61592CFC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2510C051" w14:textId="4DE0EEFE" w:rsidR="008044E0" w:rsidRPr="00735229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</w:pPr>
            <w:r w:rsidRPr="00735229"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40</w:t>
            </w:r>
          </w:p>
        </w:tc>
        <w:tc>
          <w:tcPr>
            <w:tcW w:w="871" w:type="pct"/>
            <w:shd w:val="clear" w:color="auto" w:fill="FFFFFF" w:themeFill="background1"/>
            <w:noWrap/>
            <w:vAlign w:val="center"/>
          </w:tcPr>
          <w:p w14:paraId="0EAEA3B8" w14:textId="674E191B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A4 IEC sticker</w:t>
            </w:r>
          </w:p>
        </w:tc>
        <w:tc>
          <w:tcPr>
            <w:tcW w:w="911" w:type="pct"/>
            <w:shd w:val="clear" w:color="auto" w:fill="FFFFFF" w:themeFill="background1"/>
            <w:noWrap/>
            <w:vAlign w:val="center"/>
          </w:tcPr>
          <w:p w14:paraId="5CCB7779" w14:textId="40F54077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Hand Washing</w:t>
            </w:r>
            <w:r>
              <w:rPr>
                <w:rFonts w:ascii="Gill Sans MT" w:hAnsi="Gill Sans MT"/>
              </w:rPr>
              <w:t xml:space="preserve"> messages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04B34E8D" w14:textId="61B979AF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See comments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6DD938C8" w14:textId="237E2975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41644E63" w14:textId="77777777" w:rsidR="008044E0" w:rsidRPr="00223C64" w:rsidRDefault="008044E0" w:rsidP="008044E0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noWrap/>
            <w:vAlign w:val="center"/>
          </w:tcPr>
          <w:p w14:paraId="401FFE03" w14:textId="77777777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26608EF6" w14:textId="3A094326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placed on each hand washing station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to remind hand washing key moments, use of soap and correct handwashing practice.</w:t>
            </w:r>
          </w:p>
        </w:tc>
      </w:tr>
      <w:tr w:rsidR="008044E0" w:rsidRPr="00223C64" w14:paraId="4BE3897E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6FA9402C" w14:textId="53C7FCC2" w:rsidR="008044E0" w:rsidRPr="00735229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</w:pPr>
            <w:r w:rsidRPr="00735229"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41</w:t>
            </w:r>
          </w:p>
        </w:tc>
        <w:tc>
          <w:tcPr>
            <w:tcW w:w="871" w:type="pct"/>
            <w:shd w:val="clear" w:color="auto" w:fill="FFFFFF" w:themeFill="background1"/>
            <w:noWrap/>
            <w:vAlign w:val="center"/>
          </w:tcPr>
          <w:p w14:paraId="4B0FCA8D" w14:textId="1061D3E3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A4 IEC sticker</w:t>
            </w:r>
          </w:p>
        </w:tc>
        <w:tc>
          <w:tcPr>
            <w:tcW w:w="911" w:type="pct"/>
            <w:shd w:val="clear" w:color="auto" w:fill="FFFFFF" w:themeFill="background1"/>
            <w:noWrap/>
            <w:vAlign w:val="center"/>
          </w:tcPr>
          <w:p w14:paraId="37DA52B9" w14:textId="140A5F18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Proper use of latrine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4DA45255" w14:textId="6CEED4F6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See comments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33F75987" w14:textId="216CD8E1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333250EF" w14:textId="77777777" w:rsidR="008044E0" w:rsidRPr="00223C64" w:rsidRDefault="008044E0" w:rsidP="008044E0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noWrap/>
            <w:vAlign w:val="center"/>
          </w:tcPr>
          <w:p w14:paraId="2C579FD7" w14:textId="77777777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389BCBBB" w14:textId="67C8FEC9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placed on each latrine door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 to remind importance of using toilets and maintain those clean.</w:t>
            </w:r>
          </w:p>
        </w:tc>
      </w:tr>
      <w:tr w:rsidR="008044E0" w:rsidRPr="00223C64" w14:paraId="0D085647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6EDA7C8A" w14:textId="225E5942" w:rsidR="008044E0" w:rsidRPr="00735229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</w:pPr>
            <w:r w:rsidRPr="00735229"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42</w:t>
            </w:r>
          </w:p>
        </w:tc>
        <w:tc>
          <w:tcPr>
            <w:tcW w:w="871" w:type="pct"/>
            <w:shd w:val="clear" w:color="auto" w:fill="FFFFFF" w:themeFill="background1"/>
            <w:noWrap/>
            <w:vAlign w:val="center"/>
          </w:tcPr>
          <w:p w14:paraId="4EE8B204" w14:textId="24E35710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A4 IEC sticker</w:t>
            </w:r>
          </w:p>
        </w:tc>
        <w:tc>
          <w:tcPr>
            <w:tcW w:w="911" w:type="pct"/>
            <w:shd w:val="clear" w:color="auto" w:fill="FFFFFF" w:themeFill="background1"/>
            <w:noWrap/>
            <w:vAlign w:val="center"/>
          </w:tcPr>
          <w:p w14:paraId="50023545" w14:textId="408FC5D2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Waste management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7FC26E88" w14:textId="66A4EE4A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See comments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611748C5" w14:textId="60568764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pcs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554FA706" w14:textId="77777777" w:rsidR="008044E0" w:rsidRPr="00223C64" w:rsidRDefault="008044E0" w:rsidP="008044E0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noWrap/>
            <w:vAlign w:val="center"/>
          </w:tcPr>
          <w:p w14:paraId="6BC77BE0" w14:textId="77777777" w:rsidR="008044E0" w:rsidRPr="00223C64" w:rsidRDefault="008044E0" w:rsidP="008044E0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5EE83363" w14:textId="7294E07D" w:rsidR="008044E0" w:rsidRPr="00223C64" w:rsidRDefault="008044E0" w:rsidP="008044E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placed on each latrine door and close to each waste bin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.</w:t>
            </w:r>
          </w:p>
        </w:tc>
      </w:tr>
      <w:tr w:rsidR="0046264F" w:rsidRPr="00223C64" w14:paraId="0DC2A6F5" w14:textId="77777777" w:rsidTr="5B5EA05F">
        <w:trPr>
          <w:trHeight w:val="315"/>
        </w:trPr>
        <w:tc>
          <w:tcPr>
            <w:tcW w:w="246" w:type="pct"/>
            <w:shd w:val="clear" w:color="auto" w:fill="FFFFFF" w:themeFill="background1"/>
            <w:noWrap/>
            <w:vAlign w:val="center"/>
          </w:tcPr>
          <w:p w14:paraId="3450452D" w14:textId="4E56EC8D" w:rsidR="0046264F" w:rsidRPr="00735229" w:rsidRDefault="008044E0" w:rsidP="00735229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</w:pPr>
            <w:r>
              <w:rPr>
                <w:rFonts w:ascii="Gill Sans MT" w:eastAsia="Times New Roman" w:hAnsi="Gill Sans MT" w:cs="Calibri"/>
                <w:bCs/>
                <w:color w:val="000000"/>
                <w:lang w:val="en-GB" w:eastAsia="en-GB"/>
              </w:rPr>
              <w:t>43</w:t>
            </w:r>
          </w:p>
        </w:tc>
        <w:tc>
          <w:tcPr>
            <w:tcW w:w="871" w:type="pct"/>
            <w:shd w:val="clear" w:color="auto" w:fill="FFFFFF" w:themeFill="background1"/>
            <w:noWrap/>
            <w:vAlign w:val="center"/>
          </w:tcPr>
          <w:p w14:paraId="067A9EDA" w14:textId="44C37FD7" w:rsidR="0046264F" w:rsidRPr="00223C64" w:rsidRDefault="0046264F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hAnsi="Gill Sans MT"/>
              </w:rPr>
              <w:t>A4 IEC sticker</w:t>
            </w:r>
          </w:p>
        </w:tc>
        <w:tc>
          <w:tcPr>
            <w:tcW w:w="911" w:type="pct"/>
            <w:shd w:val="clear" w:color="auto" w:fill="FFFFFF" w:themeFill="background1"/>
            <w:noWrap/>
            <w:vAlign w:val="center"/>
          </w:tcPr>
          <w:p w14:paraId="43005BDE" w14:textId="77777777" w:rsidR="0046264F" w:rsidRDefault="0046264F" w:rsidP="00C065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57"/>
              <w:jc w:val="both"/>
              <w:rPr>
                <w:rFonts w:ascii="Gill Sans MT" w:hAnsi="Gill Sans MT"/>
              </w:rPr>
            </w:pPr>
            <w:r w:rsidRPr="00223C64">
              <w:rPr>
                <w:rFonts w:ascii="Gill Sans MT" w:hAnsi="Gill Sans MT"/>
              </w:rPr>
              <w:t xml:space="preserve">1 A4 for cleaning schedule and </w:t>
            </w:r>
            <w:r>
              <w:rPr>
                <w:rFonts w:ascii="Gill Sans MT" w:hAnsi="Gill Sans MT"/>
              </w:rPr>
              <w:t>SOP</w:t>
            </w:r>
            <w:r w:rsidRPr="00223C64">
              <w:rPr>
                <w:rFonts w:ascii="Gill Sans MT" w:hAnsi="Gill Sans MT"/>
              </w:rPr>
              <w:t>.</w:t>
            </w:r>
          </w:p>
          <w:p w14:paraId="292CB9F5" w14:textId="7D1F58B4" w:rsidR="0046264F" w:rsidRPr="0046264F" w:rsidRDefault="0046264F" w:rsidP="00C065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57"/>
              <w:jc w:val="both"/>
              <w:rPr>
                <w:rFonts w:ascii="Gill Sans MT" w:hAnsi="Gill Sans MT"/>
              </w:rPr>
            </w:pPr>
            <w:r w:rsidRPr="0046264F">
              <w:rPr>
                <w:rFonts w:ascii="Gill Sans MT" w:hAnsi="Gill Sans MT"/>
              </w:rPr>
              <w:t>1 A4 sticker about safe use of emergency incinerator (if provided): PPE to wear and operations</w:t>
            </w:r>
            <w:r w:rsidR="00431649">
              <w:rPr>
                <w:rFonts w:ascii="Gill Sans MT" w:hAnsi="Gill Sans MT"/>
              </w:rPr>
              <w:t xml:space="preserve"> (refer to pages 621 and 637 of </w:t>
            </w:r>
            <w:hyperlink r:id="rId25" w:history="1">
              <w:r w:rsidR="00431649" w:rsidRPr="00F125A2">
                <w:rPr>
                  <w:rStyle w:val="Hyperlink"/>
                  <w:rFonts w:ascii="Gill Sans MT" w:hAnsi="Gill Sans MT"/>
                </w:rPr>
                <w:t>MSF public health engineering</w:t>
              </w:r>
            </w:hyperlink>
            <w:r w:rsidR="00431649">
              <w:rPr>
                <w:rFonts w:ascii="Gill Sans MT" w:hAnsi="Gill Sans MT"/>
              </w:rPr>
              <w:t>).</w:t>
            </w:r>
          </w:p>
        </w:tc>
        <w:tc>
          <w:tcPr>
            <w:tcW w:w="494" w:type="pct"/>
            <w:shd w:val="clear" w:color="auto" w:fill="FFFFFF" w:themeFill="background1"/>
            <w:noWrap/>
            <w:vAlign w:val="center"/>
          </w:tcPr>
          <w:p w14:paraId="33E6BEA7" w14:textId="74B9CD97" w:rsidR="0046264F" w:rsidRPr="00223C64" w:rsidRDefault="0046264F" w:rsidP="00527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Set of 2 stickers</w:t>
            </w:r>
          </w:p>
        </w:tc>
        <w:tc>
          <w:tcPr>
            <w:tcW w:w="446" w:type="pct"/>
            <w:shd w:val="clear" w:color="auto" w:fill="FFFFFF" w:themeFill="background1"/>
            <w:noWrap/>
            <w:vAlign w:val="center"/>
          </w:tcPr>
          <w:p w14:paraId="362CCD8F" w14:textId="1711229A" w:rsidR="0046264F" w:rsidRPr="00223C64" w:rsidRDefault="0046264F" w:rsidP="003D5B47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set</w:t>
            </w:r>
          </w:p>
        </w:tc>
        <w:tc>
          <w:tcPr>
            <w:tcW w:w="384" w:type="pct"/>
            <w:shd w:val="clear" w:color="auto" w:fill="FFFFFF" w:themeFill="background1"/>
            <w:noWrap/>
            <w:vAlign w:val="center"/>
          </w:tcPr>
          <w:p w14:paraId="6FD6A5F6" w14:textId="77777777" w:rsidR="0046264F" w:rsidRPr="00223C64" w:rsidRDefault="0046264F" w:rsidP="0046264F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10" w:type="pct"/>
            <w:shd w:val="clear" w:color="auto" w:fill="FFFFFF" w:themeFill="background1"/>
            <w:noWrap/>
            <w:vAlign w:val="center"/>
          </w:tcPr>
          <w:p w14:paraId="18A9C55B" w14:textId="77777777" w:rsidR="0046264F" w:rsidRPr="00223C64" w:rsidRDefault="0046264F" w:rsidP="0046264F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38" w:type="pct"/>
            <w:shd w:val="clear" w:color="auto" w:fill="FFFFFF" w:themeFill="background1"/>
            <w:vAlign w:val="center"/>
          </w:tcPr>
          <w:p w14:paraId="4404F89E" w14:textId="2C47B4C6" w:rsidR="0046264F" w:rsidRPr="0046264F" w:rsidRDefault="0046264F" w:rsidP="00C065A0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>To be placed in a space dedicated to cleaner staff or where cleaning material is stored</w:t>
            </w:r>
            <w:r>
              <w:rPr>
                <w:rFonts w:ascii="Gill Sans MT" w:eastAsia="Times New Roman" w:hAnsi="Gill Sans MT" w:cs="Calibri"/>
                <w:color w:val="000000"/>
                <w:lang w:val="en-GB" w:eastAsia="en-GB"/>
              </w:rPr>
              <w:t xml:space="preserve">. </w:t>
            </w:r>
          </w:p>
        </w:tc>
      </w:tr>
      <w:tr w:rsidR="00A84A71" w:rsidRPr="00223C64" w14:paraId="7062A413" w14:textId="77777777" w:rsidTr="5B5EA05F">
        <w:trPr>
          <w:trHeight w:val="315"/>
        </w:trPr>
        <w:tc>
          <w:tcPr>
            <w:tcW w:w="246" w:type="pct"/>
            <w:shd w:val="clear" w:color="auto" w:fill="FCE4D6"/>
            <w:noWrap/>
            <w:vAlign w:val="center"/>
            <w:hideMark/>
          </w:tcPr>
          <w:p w14:paraId="69F69F12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871" w:type="pct"/>
            <w:shd w:val="clear" w:color="auto" w:fill="FCE4D6"/>
            <w:noWrap/>
            <w:vAlign w:val="center"/>
            <w:hideMark/>
          </w:tcPr>
          <w:p w14:paraId="45FCF0C0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Total Cost</w:t>
            </w:r>
          </w:p>
        </w:tc>
        <w:tc>
          <w:tcPr>
            <w:tcW w:w="911" w:type="pct"/>
            <w:shd w:val="clear" w:color="auto" w:fill="FCE4D6"/>
            <w:noWrap/>
            <w:vAlign w:val="center"/>
            <w:hideMark/>
          </w:tcPr>
          <w:p w14:paraId="35C72755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494" w:type="pct"/>
            <w:shd w:val="clear" w:color="auto" w:fill="FCE4D6"/>
            <w:noWrap/>
            <w:vAlign w:val="center"/>
            <w:hideMark/>
          </w:tcPr>
          <w:p w14:paraId="0F4DF038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446" w:type="pct"/>
            <w:shd w:val="clear" w:color="auto" w:fill="FCE4D6"/>
            <w:noWrap/>
            <w:vAlign w:val="center"/>
            <w:hideMark/>
          </w:tcPr>
          <w:p w14:paraId="26B14421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384" w:type="pct"/>
            <w:shd w:val="clear" w:color="auto" w:fill="FCE4D6"/>
            <w:noWrap/>
            <w:vAlign w:val="center"/>
            <w:hideMark/>
          </w:tcPr>
          <w:p w14:paraId="4B584315" w14:textId="77777777" w:rsidR="00A84A71" w:rsidRPr="00223C64" w:rsidRDefault="00A84A71" w:rsidP="00215A1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0</w:t>
            </w:r>
          </w:p>
        </w:tc>
        <w:tc>
          <w:tcPr>
            <w:tcW w:w="410" w:type="pct"/>
            <w:shd w:val="clear" w:color="auto" w:fill="FCE4D6"/>
            <w:noWrap/>
            <w:vAlign w:val="center"/>
            <w:hideMark/>
          </w:tcPr>
          <w:p w14:paraId="23694584" w14:textId="77777777" w:rsidR="00A84A71" w:rsidRPr="00223C64" w:rsidRDefault="00A84A71" w:rsidP="00215A1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1238" w:type="pct"/>
            <w:shd w:val="clear" w:color="auto" w:fill="FCE4D6"/>
            <w:vAlign w:val="center"/>
            <w:hideMark/>
          </w:tcPr>
          <w:p w14:paraId="07DFE567" w14:textId="77777777" w:rsidR="00A84A71" w:rsidRPr="00223C64" w:rsidRDefault="00A84A71" w:rsidP="00215A14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</w:pPr>
            <w:r w:rsidRPr="00223C64">
              <w:rPr>
                <w:rFonts w:ascii="Gill Sans MT" w:eastAsia="Times New Roman" w:hAnsi="Gill Sans MT" w:cs="Calibri"/>
                <w:b/>
                <w:bCs/>
                <w:color w:val="000000"/>
                <w:lang w:val="en-GB" w:eastAsia="en-GB"/>
              </w:rPr>
              <w:t> </w:t>
            </w:r>
          </w:p>
        </w:tc>
      </w:tr>
    </w:tbl>
    <w:p w14:paraId="4B99056E" w14:textId="00844E0A" w:rsidR="009F169D" w:rsidRPr="00223C64" w:rsidRDefault="009F169D" w:rsidP="00223C64">
      <w:pPr>
        <w:spacing w:after="0" w:line="240" w:lineRule="auto"/>
        <w:rPr>
          <w:rFonts w:ascii="Gill Sans MT" w:hAnsi="Gill Sans MT"/>
          <w:lang w:val="en-GB"/>
        </w:rPr>
      </w:pPr>
    </w:p>
    <w:sectPr w:rsidR="009F169D" w:rsidRPr="00223C64" w:rsidSect="00C065A0">
      <w:headerReference w:type="default" r:id="rId26"/>
      <w:footerReference w:type="default" r:id="rId27"/>
      <w:pgSz w:w="15840" w:h="12240" w:orient="landscape"/>
      <w:pgMar w:top="720" w:right="720" w:bottom="720" w:left="720" w:header="567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6C434" w14:textId="77777777" w:rsidR="00BF0C1B" w:rsidRDefault="00BF0C1B" w:rsidP="00223C64">
      <w:pPr>
        <w:spacing w:after="0" w:line="240" w:lineRule="auto"/>
      </w:pPr>
      <w:r>
        <w:separator/>
      </w:r>
    </w:p>
  </w:endnote>
  <w:endnote w:type="continuationSeparator" w:id="0">
    <w:p w14:paraId="4483ABF8" w14:textId="77777777" w:rsidR="00BF0C1B" w:rsidRDefault="00BF0C1B" w:rsidP="00223C64">
      <w:pPr>
        <w:spacing w:after="0" w:line="240" w:lineRule="auto"/>
      </w:pPr>
      <w:r>
        <w:continuationSeparator/>
      </w:r>
    </w:p>
  </w:endnote>
  <w:endnote w:type="continuationNotice" w:id="1">
    <w:p w14:paraId="22C8BC2D" w14:textId="77777777" w:rsidR="00FE1A6A" w:rsidRDefault="00FE1A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tilliumWeb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6778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549037" w14:textId="0F644FBA" w:rsidR="00BF0C1B" w:rsidRDefault="00BF0C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9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30CAC4E" w14:textId="77777777" w:rsidR="00BF0C1B" w:rsidRDefault="00BF0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3A332" w14:textId="77777777" w:rsidR="00BF0C1B" w:rsidRDefault="00BF0C1B" w:rsidP="00223C64">
      <w:pPr>
        <w:spacing w:after="0" w:line="240" w:lineRule="auto"/>
      </w:pPr>
      <w:r>
        <w:separator/>
      </w:r>
    </w:p>
  </w:footnote>
  <w:footnote w:type="continuationSeparator" w:id="0">
    <w:p w14:paraId="733A5BF9" w14:textId="77777777" w:rsidR="00BF0C1B" w:rsidRDefault="00BF0C1B" w:rsidP="00223C64">
      <w:pPr>
        <w:spacing w:after="0" w:line="240" w:lineRule="auto"/>
      </w:pPr>
      <w:r>
        <w:continuationSeparator/>
      </w:r>
    </w:p>
  </w:footnote>
  <w:footnote w:type="continuationNotice" w:id="1">
    <w:p w14:paraId="1D1EAFE9" w14:textId="77777777" w:rsidR="00FE1A6A" w:rsidRDefault="00FE1A6A">
      <w:pPr>
        <w:spacing w:after="0" w:line="240" w:lineRule="auto"/>
      </w:pPr>
    </w:p>
  </w:footnote>
  <w:footnote w:id="2">
    <w:p w14:paraId="3BCE07AE" w14:textId="77777777" w:rsidR="00BF0C1B" w:rsidRPr="0034240C" w:rsidRDefault="00BF0C1B" w:rsidP="004D7DD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5500">
        <w:rPr>
          <w:rFonts w:ascii="Gill Sans MT" w:hAnsi="Gill Sans MT"/>
          <w:lang w:val="en-GB"/>
        </w:rPr>
        <w:t>Refilling frequency for non-consumable items should be adjusted depending on quality of product available in the market</w:t>
      </w:r>
    </w:p>
    <w:p w14:paraId="2794623E" w14:textId="76172CF5" w:rsidR="00BF0C1B" w:rsidRPr="004D7DD0" w:rsidRDefault="00BF0C1B">
      <w:pPr>
        <w:pStyle w:val="FootnoteText"/>
      </w:pPr>
    </w:p>
  </w:footnote>
  <w:footnote w:id="3">
    <w:p w14:paraId="38A3202D" w14:textId="19427E59" w:rsidR="00B3334C" w:rsidRPr="00B3334C" w:rsidRDefault="00B3334C">
      <w:pPr>
        <w:pStyle w:val="FootnoteText"/>
        <w:rPr>
          <w:rFonts w:ascii="Gill Sans MT" w:hAnsi="Gill Sans MT"/>
          <w:lang w:val="en-GB"/>
        </w:rPr>
      </w:pPr>
      <w:r w:rsidRPr="00B3334C">
        <w:rPr>
          <w:rStyle w:val="FootnoteReference"/>
          <w:rFonts w:ascii="Gill Sans MT" w:hAnsi="Gill Sans MT"/>
        </w:rPr>
        <w:footnoteRef/>
      </w:r>
      <w:r w:rsidRPr="00B3334C">
        <w:rPr>
          <w:rFonts w:ascii="Gill Sans MT" w:hAnsi="Gill Sans MT"/>
        </w:rPr>
        <w:t xml:space="preserve"> </w:t>
      </w:r>
      <w:r w:rsidRPr="00B3334C">
        <w:rPr>
          <w:rFonts w:ascii="Gill Sans MT" w:hAnsi="Gill Sans MT"/>
          <w:lang w:val="en-GB"/>
        </w:rPr>
        <w:t>Handwashing should be located within 5 meters fromthe toilets block</w:t>
      </w:r>
    </w:p>
  </w:footnote>
  <w:footnote w:id="4">
    <w:p w14:paraId="39A1D858" w14:textId="2607FE40" w:rsidR="00BF0C1B" w:rsidRPr="00FC61C2" w:rsidRDefault="00BF0C1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B08FE">
        <w:rPr>
          <w:rFonts w:ascii="Gill Sans MT" w:hAnsi="Gill Sans MT"/>
          <w:lang w:val="en-GB"/>
        </w:rPr>
        <w:t>A set of cleaning tools should be dedicated to toilets to be used only in those highly contaminated services and not been used for cleaning other areas.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334BE" w14:textId="672FD84B" w:rsidR="00BF0C1B" w:rsidRDefault="00BF0C1B" w:rsidP="002030C1">
    <w:pPr>
      <w:pStyle w:val="Header"/>
      <w:rPr>
        <w:rFonts w:ascii="Gill Sans MT" w:hAnsi="Gill Sans MT"/>
        <w:b/>
      </w:rPr>
    </w:pPr>
    <w:r>
      <w:rPr>
        <w:noProof/>
        <w:lang w:val="en-GB" w:eastAsia="en-GB"/>
      </w:rPr>
      <w:drawing>
        <wp:inline distT="0" distB="0" distL="0" distR="0" wp14:anchorId="5D5B30B8" wp14:editId="0E68D891">
          <wp:extent cx="2676899" cy="590632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6899" cy="59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ill Sans MT" w:hAnsi="Gill Sans MT"/>
        <w:b/>
      </w:rPr>
      <w:t xml:space="preserve">                                                                                                                                 kit 1: </w:t>
    </w:r>
    <w:r w:rsidRPr="005A216E">
      <w:rPr>
        <w:rFonts w:ascii="Gill Sans MT" w:hAnsi="Gill Sans MT"/>
        <w:b/>
      </w:rPr>
      <w:t>WASH</w:t>
    </w:r>
    <w:r>
      <w:rPr>
        <w:rFonts w:ascii="Gill Sans MT" w:hAnsi="Gill Sans MT"/>
        <w:b/>
      </w:rPr>
      <w:t xml:space="preserve"> in school</w:t>
    </w:r>
  </w:p>
  <w:p w14:paraId="401E6FFE" w14:textId="133A7C42" w:rsidR="00BF0C1B" w:rsidRDefault="00BF0C1B" w:rsidP="00C065A0">
    <w:pPr>
      <w:pStyle w:val="Header"/>
      <w:jc w:val="right"/>
      <w:rPr>
        <w:rFonts w:ascii="Gill Sans MT" w:hAnsi="Gill Sans MT"/>
        <w:b/>
      </w:rPr>
    </w:pPr>
    <w:r>
      <w:rPr>
        <w:rFonts w:ascii="Gill Sans MT" w:hAnsi="Gill Sans MT"/>
        <w:b/>
      </w:rPr>
      <w:t>Version 1- 11 April 2020</w:t>
    </w:r>
  </w:p>
  <w:p w14:paraId="45BDB8CF" w14:textId="77777777" w:rsidR="00BF0C1B" w:rsidRDefault="00BF0C1B" w:rsidP="00C065A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604B9"/>
    <w:multiLevelType w:val="hybridMultilevel"/>
    <w:tmpl w:val="AABA0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23A2D"/>
    <w:multiLevelType w:val="hybridMultilevel"/>
    <w:tmpl w:val="FE9076D2"/>
    <w:lvl w:ilvl="0" w:tplc="5FEA24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96592"/>
    <w:multiLevelType w:val="hybridMultilevel"/>
    <w:tmpl w:val="9774CEAE"/>
    <w:lvl w:ilvl="0" w:tplc="84EE0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2D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9EF9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2C8F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CC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C24D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81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25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DC2C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BB"/>
    <w:rsid w:val="00072581"/>
    <w:rsid w:val="00082E04"/>
    <w:rsid w:val="00083FAD"/>
    <w:rsid w:val="00094134"/>
    <w:rsid w:val="00097AC6"/>
    <w:rsid w:val="000A54BF"/>
    <w:rsid w:val="00134C1C"/>
    <w:rsid w:val="001C56CA"/>
    <w:rsid w:val="001D79EB"/>
    <w:rsid w:val="002030C1"/>
    <w:rsid w:val="00215A14"/>
    <w:rsid w:val="00223400"/>
    <w:rsid w:val="00223C64"/>
    <w:rsid w:val="00244BCE"/>
    <w:rsid w:val="00244E9E"/>
    <w:rsid w:val="002569E4"/>
    <w:rsid w:val="002970AA"/>
    <w:rsid w:val="002E04B6"/>
    <w:rsid w:val="002E1BDB"/>
    <w:rsid w:val="00320670"/>
    <w:rsid w:val="00322E7C"/>
    <w:rsid w:val="0035040D"/>
    <w:rsid w:val="00355F90"/>
    <w:rsid w:val="003803CF"/>
    <w:rsid w:val="003B1CAB"/>
    <w:rsid w:val="003B6E35"/>
    <w:rsid w:val="003C1263"/>
    <w:rsid w:val="003D0D45"/>
    <w:rsid w:val="003D4E42"/>
    <w:rsid w:val="003D5B47"/>
    <w:rsid w:val="003E17F2"/>
    <w:rsid w:val="0040563C"/>
    <w:rsid w:val="00421ECE"/>
    <w:rsid w:val="00431649"/>
    <w:rsid w:val="00445BF4"/>
    <w:rsid w:val="0046264F"/>
    <w:rsid w:val="004A3AC4"/>
    <w:rsid w:val="004D7DD0"/>
    <w:rsid w:val="00526E5E"/>
    <w:rsid w:val="00527B6E"/>
    <w:rsid w:val="0055174E"/>
    <w:rsid w:val="005535CE"/>
    <w:rsid w:val="0055727C"/>
    <w:rsid w:val="005C5817"/>
    <w:rsid w:val="005D6F82"/>
    <w:rsid w:val="005E7133"/>
    <w:rsid w:val="006643D4"/>
    <w:rsid w:val="00727572"/>
    <w:rsid w:val="00735229"/>
    <w:rsid w:val="00747FF3"/>
    <w:rsid w:val="0075188D"/>
    <w:rsid w:val="007679A3"/>
    <w:rsid w:val="0079192C"/>
    <w:rsid w:val="007B0759"/>
    <w:rsid w:val="007E4362"/>
    <w:rsid w:val="007F2F34"/>
    <w:rsid w:val="007F49F5"/>
    <w:rsid w:val="008044E0"/>
    <w:rsid w:val="00805956"/>
    <w:rsid w:val="008146DE"/>
    <w:rsid w:val="008209C4"/>
    <w:rsid w:val="008229C5"/>
    <w:rsid w:val="00826F77"/>
    <w:rsid w:val="008514B7"/>
    <w:rsid w:val="00886A5A"/>
    <w:rsid w:val="008F7FB4"/>
    <w:rsid w:val="00902DB2"/>
    <w:rsid w:val="00926C29"/>
    <w:rsid w:val="00933B2D"/>
    <w:rsid w:val="009A5273"/>
    <w:rsid w:val="009F169D"/>
    <w:rsid w:val="00A16071"/>
    <w:rsid w:val="00A20D60"/>
    <w:rsid w:val="00A227FD"/>
    <w:rsid w:val="00A27833"/>
    <w:rsid w:val="00A542F3"/>
    <w:rsid w:val="00A54E4A"/>
    <w:rsid w:val="00A56697"/>
    <w:rsid w:val="00A84A71"/>
    <w:rsid w:val="00A92A17"/>
    <w:rsid w:val="00B25BC3"/>
    <w:rsid w:val="00B3334C"/>
    <w:rsid w:val="00B37322"/>
    <w:rsid w:val="00B431E8"/>
    <w:rsid w:val="00B74B6C"/>
    <w:rsid w:val="00B86135"/>
    <w:rsid w:val="00B90D1E"/>
    <w:rsid w:val="00B93527"/>
    <w:rsid w:val="00BE6875"/>
    <w:rsid w:val="00BF0C1B"/>
    <w:rsid w:val="00C065A0"/>
    <w:rsid w:val="00C557BB"/>
    <w:rsid w:val="00CB345A"/>
    <w:rsid w:val="00CC3F0F"/>
    <w:rsid w:val="00CC694F"/>
    <w:rsid w:val="00CC7011"/>
    <w:rsid w:val="00CE5622"/>
    <w:rsid w:val="00D307F5"/>
    <w:rsid w:val="00D34C0D"/>
    <w:rsid w:val="00DD402D"/>
    <w:rsid w:val="00DE2D9C"/>
    <w:rsid w:val="00E41524"/>
    <w:rsid w:val="00E52689"/>
    <w:rsid w:val="00E56ACD"/>
    <w:rsid w:val="00E729F9"/>
    <w:rsid w:val="00ED4184"/>
    <w:rsid w:val="00ED7B7A"/>
    <w:rsid w:val="00EE0321"/>
    <w:rsid w:val="00EF5FB0"/>
    <w:rsid w:val="00F378B7"/>
    <w:rsid w:val="00F528E9"/>
    <w:rsid w:val="00FA142E"/>
    <w:rsid w:val="00FA26B7"/>
    <w:rsid w:val="00FB6C1E"/>
    <w:rsid w:val="00FC61C2"/>
    <w:rsid w:val="00FC6995"/>
    <w:rsid w:val="00FD7964"/>
    <w:rsid w:val="00FE1A6A"/>
    <w:rsid w:val="0224DCB7"/>
    <w:rsid w:val="0451E0B5"/>
    <w:rsid w:val="05DF7B77"/>
    <w:rsid w:val="09ACABE3"/>
    <w:rsid w:val="0DA62B64"/>
    <w:rsid w:val="11F258FB"/>
    <w:rsid w:val="139A7D56"/>
    <w:rsid w:val="1583E4F3"/>
    <w:rsid w:val="1742F26A"/>
    <w:rsid w:val="24413100"/>
    <w:rsid w:val="2574BDFC"/>
    <w:rsid w:val="26463FCC"/>
    <w:rsid w:val="31CB2A18"/>
    <w:rsid w:val="3D542E98"/>
    <w:rsid w:val="4209DEA0"/>
    <w:rsid w:val="4B44CC16"/>
    <w:rsid w:val="4C82D3F3"/>
    <w:rsid w:val="4D0B717F"/>
    <w:rsid w:val="4FFB7493"/>
    <w:rsid w:val="5548E019"/>
    <w:rsid w:val="595FA10F"/>
    <w:rsid w:val="5B5EA05F"/>
    <w:rsid w:val="5F0A9DA5"/>
    <w:rsid w:val="639B4D32"/>
    <w:rsid w:val="6F0A4C7A"/>
    <w:rsid w:val="6FED3051"/>
    <w:rsid w:val="70FBE09A"/>
    <w:rsid w:val="7282C0DE"/>
    <w:rsid w:val="729A2B1B"/>
    <w:rsid w:val="72B6E5BA"/>
    <w:rsid w:val="79893CEB"/>
    <w:rsid w:val="7AD0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EA4A9"/>
  <w15:chartTrackingRefBased/>
  <w15:docId w15:val="{873AFD79-03AE-40B5-AFCD-AFEC57E2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4E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FB0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747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747FF3"/>
  </w:style>
  <w:style w:type="character" w:customStyle="1" w:styleId="eop">
    <w:name w:val="eop"/>
    <w:basedOn w:val="DefaultParagraphFont"/>
    <w:rsid w:val="00747FF3"/>
  </w:style>
  <w:style w:type="paragraph" w:styleId="EndnoteText">
    <w:name w:val="endnote text"/>
    <w:basedOn w:val="Normal"/>
    <w:link w:val="EndnoteTextChar"/>
    <w:uiPriority w:val="99"/>
    <w:semiHidden/>
    <w:unhideWhenUsed/>
    <w:rsid w:val="00223C6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3C6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23C6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3C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3C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3C6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030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0C1"/>
  </w:style>
  <w:style w:type="paragraph" w:styleId="Footer">
    <w:name w:val="footer"/>
    <w:basedOn w:val="Normal"/>
    <w:link w:val="FooterChar"/>
    <w:uiPriority w:val="99"/>
    <w:unhideWhenUsed/>
    <w:rsid w:val="002030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0C1"/>
  </w:style>
  <w:style w:type="character" w:styleId="CommentReference">
    <w:name w:val="annotation reference"/>
    <w:basedOn w:val="DefaultParagraphFont"/>
    <w:uiPriority w:val="99"/>
    <w:semiHidden/>
    <w:unhideWhenUsed/>
    <w:rsid w:val="004626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6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6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5A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52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tylproducts.co.uk/product/p-g-water-purifying-granules/" TargetMode="External"/><Relationship Id="rId18" Type="http://schemas.openxmlformats.org/officeDocument/2006/relationships/hyperlink" Target="https://vimeo.com/401396726?fbclid=IwAR1lT0GvmYAIgO_wY6q5bSXV42qNyKGlr5Vb2LaLOAFW59EzdWwK5071L_s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medicalguidelines.msf.org/download/attachments/30544471/public_health_en.pdf?api=v2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globalreach.med.umich.edu/sites/default/files/files/Final%20Handbook%20for%20Use%20in%20Emergency%20Relief.pdf" TargetMode="External"/><Relationship Id="rId17" Type="http://schemas.openxmlformats.org/officeDocument/2006/relationships/hyperlink" Target="https://www.facebook.com/washemapp/videos/509314419752309/" TargetMode="External"/><Relationship Id="rId25" Type="http://schemas.openxmlformats.org/officeDocument/2006/relationships/hyperlink" Target="https://medicalguidelines.msf.org/download/attachments/30544471/public_health_en.pdf?api=v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cbi.nlm.nih.gov/pmc/articles/PMC6090367/" TargetMode="External"/><Relationship Id="rId20" Type="http://schemas.openxmlformats.org/officeDocument/2006/relationships/hyperlink" Target="http://www.tippytap.org/build-a-tippy-tap-manual" TargetMode="External"/><Relationship Id="rId29" Type="http://schemas.openxmlformats.org/officeDocument/2006/relationships/glossaryDocument" Target="glossary/document.xml"/><Relationship Id="Reeab722f442040b4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vethechildren1.sharepoint.com/:w:/r/what/humanitarian/SCDocuments/Global%20-%20COVID-19/Global/Technical%20resources/WASH/01_Essential/Global/Schools/2_covid_19_school_kit_v1.docx?d=wd7178cf87cc64a3c90d1ddacb863af2a&amp;csf=1&amp;web=1&amp;e=aEMmfl" TargetMode="External"/><Relationship Id="rId24" Type="http://schemas.openxmlformats.org/officeDocument/2006/relationships/hyperlink" Target="https://www.afripads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g.com/pghsi/safewater/pdf/PG_POW_4_Language_Usage_Instructions.pdf" TargetMode="External"/><Relationship Id="rId23" Type="http://schemas.openxmlformats.org/officeDocument/2006/relationships/hyperlink" Target="https://medicalguidelines.msf.org/download/attachments/30544471/public_health_en.pdf?api=v2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medicalguidelines.msf.org/download/attachments/30544471/public_health_en.pdf?api=v2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hip.fhi360.org/file/20675/c.%20Aquatab%20Instructions.pdf" TargetMode="External"/><Relationship Id="rId22" Type="http://schemas.openxmlformats.org/officeDocument/2006/relationships/hyperlink" Target="https://savethechildren1.sharepoint.com/:w:/r/what/humanitarian/SCDocuments/Global%20-%20COVID-19/Global/Technical%20resources/WASH/01_Essential/Global/Schools/3_covid_19_returning_to_school_kit_v1.docx?d=w9d56c17d49ac4464b08d06cd3dbb71c1&amp;csf=1&amp;web=1&amp;e=m1sRIU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tilliumWeb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F3B0F"/>
    <w:rsid w:val="008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neNet Document" ma:contentTypeID="0x010100761A9592D5FDD24D89BADDEDD18BEEAE0034320788AEA51242BBF64355791F801A" ma:contentTypeVersion="54" ma:contentTypeDescription="OneNet Custom Document Content Type" ma:contentTypeScope="" ma:versionID="42481a1ed68a56cd35fad940ded72417">
  <xsd:schema xmlns:xsd="http://www.w3.org/2001/XMLSchema" xmlns:xs="http://www.w3.org/2001/XMLSchema" xmlns:p="http://schemas.microsoft.com/office/2006/metadata/properties" xmlns:ns2="de2d85a7-12de-4554-87be-39fa92a90001" xmlns:ns3="b1a25d56-6f3d-4cf9-8f75-af00573b6dbd" xmlns:ns4="02d84298-93ad-40c0-8c7d-d0316d093f4e" targetNamespace="http://schemas.microsoft.com/office/2006/metadata/properties" ma:root="true" ma:fieldsID="69d0d8e241b52d0fa65922ed3ba866b6" ns2:_="" ns3:_="" ns4:_="">
    <xsd:import namespace="de2d85a7-12de-4554-87be-39fa92a90001"/>
    <xsd:import namespace="b1a25d56-6f3d-4cf9-8f75-af00573b6dbd"/>
    <xsd:import namespace="02d84298-93ad-40c0-8c7d-d0316d093f4e"/>
    <xsd:element name="properties">
      <xsd:complexType>
        <xsd:sequence>
          <xsd:element name="documentManagement">
            <xsd:complexType>
              <xsd:all>
                <xsd:element ref="ns2:SCIForPublicDistribution" minOccurs="0"/>
                <xsd:element ref="ns2:SCIDescription" minOccurs="0"/>
                <xsd:element ref="ns2:Humanitarian_x005f_x0020_Response_x005f_x0020_Code"/>
                <xsd:element ref="ns2:SCITaxAssociatedLocationsTaxHTField0" minOccurs="0"/>
                <xsd:element ref="ns2:SCITaxPrimaryThemeTaxHTField0" minOccurs="0"/>
                <xsd:element ref="ns2:SCITaxAssociatedThemesTaxHTField0" minOccurs="0"/>
                <xsd:element ref="ns2:SCITaxPrimaryDepartmentTaxHTField0" minOccurs="0"/>
                <xsd:element ref="ns2:SCITaxAssociatedDepartmentsTaxHTField0" minOccurs="0"/>
                <xsd:element ref="ns2:SCITaxDocumentCategoryTaxHTField0" minOccurs="0"/>
                <xsd:element ref="ns2:SCITaxLanguageTaxHTField0" minOccurs="0"/>
                <xsd:element ref="ns2:SCITaxPartnersTaxHTField0" minOccurs="0"/>
                <xsd:element ref="ns2:SCITaxSourceTaxHTField0" minOccurs="0"/>
                <xsd:element ref="ns2:SCITaxPrimaryLocationTaxHTField0" minOccurs="0"/>
                <xsd:element ref="ns2:SCITaxKeywordsTaxHTField0" minOccurs="0"/>
                <xsd:element ref="ns3:TaxCatchAll" minOccurs="0"/>
                <xsd:element ref="ns3:TaxCatchAllLabel" minOccurs="0"/>
                <xsd:element ref="ns2:SharedWithUsers" minOccurs="0"/>
                <xsd:element ref="ns2:SharedWithDetail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d85a7-12de-4554-87be-39fa92a90001" elementFormDefault="qualified">
    <xsd:import namespace="http://schemas.microsoft.com/office/2006/documentManagement/types"/>
    <xsd:import namespace="http://schemas.microsoft.com/office/infopath/2007/PartnerControls"/>
    <xsd:element name="SCIForPublicDistribution" ma:index="8" nillable="true" ma:displayName="For public distribution" ma:default="0" ma:internalName="SCIForPublicDistribution" ma:readOnly="false">
      <xsd:simpleType>
        <xsd:restriction base="dms:Boolean"/>
      </xsd:simpleType>
    </xsd:element>
    <xsd:element name="SCIDescription" ma:index="10" nillable="true" ma:displayName="Description" ma:internalName="SCIDescription" ma:readOnly="false">
      <xsd:simpleType>
        <xsd:restriction base="dms:Note">
          <xsd:maxLength value="255"/>
        </xsd:restriction>
      </xsd:simpleType>
    </xsd:element>
    <xsd:element name="Humanitarian_x005f_x0020_Response_x005f_x0020_Code" ma:index="11" ma:displayName="Humanitarian Response Code" ma:indexed="true" ma:list="{0ae3f271-089b-4ffe-8b70-70093e67f753}" ma:internalName="Humanitarian_x0020_Response_x0020_Code" ma:readOnly="false" ma:showField="Title" ma:web="de2d85a7-12de-4554-87be-39fa92a90001">
      <xsd:simpleType>
        <xsd:restriction base="dms:Lookup"/>
      </xsd:simpleType>
    </xsd:element>
    <xsd:element name="SCITaxAssociatedLocationsTaxHTField0" ma:index="12" nillable="true" ma:taxonomy="true" ma:internalName="SCITaxAssociatedLocationsTaxHTField0" ma:taxonomyFieldName="SCITaxAssociatedLocations" ma:displayName="Associated Locations" ma:readOnly="false" ma:default="" ma:fieldId="{2b775793-49bc-47b4-8bc2-ce1bf8f6e953}" ma:taxonomyMulti="true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ThemeTaxHTField0" ma:index="14" nillable="true" ma:taxonomy="true" ma:internalName="SCITaxPrimaryThemeTaxHTField0" ma:taxonomyFieldName="SCITaxPrimaryTheme" ma:displayName="Primary Theme" ma:readOnly="false" ma:default="" ma:fieldId="{0523a147-d7ae-4854-b015-4120e1116bf8}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ThemesTaxHTField0" ma:index="16" nillable="true" ma:taxonomy="true" ma:internalName="SCITaxAssociatedThemesTaxHTField0" ma:taxonomyFieldName="SCITaxAssociatedThemes" ma:displayName="Associated Themes" ma:readOnly="false" ma:default="" ma:fieldId="{8209abbe-4b37-4650-9958-a4ea6040e439}" ma:taxonomyMulti="true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DepartmentTaxHTField0" ma:index="18" nillable="true" ma:taxonomy="true" ma:internalName="SCITaxPrimaryDepartmentTaxHTField0" ma:taxonomyFieldName="SCITaxPrimaryDepartment" ma:displayName="Primary Department" ma:readOnly="false" ma:fieldId="{52fb1bf9-8b3b-446e-9f00-af562edfec0d}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DepartmentsTaxHTField0" ma:index="20" nillable="true" ma:taxonomy="true" ma:internalName="SCITaxAssociatedDepartmentsTaxHTField0" ma:taxonomyFieldName="SCITaxAssociatedDepartments" ma:displayName="Associated Departments" ma:readOnly="false" ma:fieldId="{6384ef43-2e6b-47dc-8fe9-fd6b4e78fc18}" ma:taxonomyMulti="true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DocumentCategoryTaxHTField0" ma:index="22" nillable="true" ma:taxonomy="true" ma:internalName="SCITaxDocumentCategoryTaxHTField0" ma:taxonomyFieldName="SCITaxDocumentCategory" ma:displayName="Document Category" ma:indexed="true" ma:readOnly="false" ma:fieldId="{269f8d06-a768-4e12-81dc-ad46cc6c79d4}" ma:sspId="b23ec234-cbf3-4cc2-a0ae-2bfafc310c72" ma:termSetId="9f77aab2-8284-4922-b645-ee4f69dec1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LanguageTaxHTField0" ma:index="24" nillable="true" ma:taxonomy="true" ma:internalName="SCITaxLanguageTaxHTField0" ma:taxonomyFieldName="SCITaxLanguage" ma:displayName="Language" ma:readOnly="false" ma:default="-1;#English|eaa5dfca-6a72-45fa-aa91-62ac69686b6a" ma:fieldId="{d599390a-288a-42a4-bfbb-dd89fa618286}" ma:sspId="b23ec234-cbf3-4cc2-a0ae-2bfafc310c72" ma:termSetId="95d83166-e6af-4022-9554-76e47c73cf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artnersTaxHTField0" ma:index="26" nillable="true" ma:taxonomy="true" ma:internalName="SCITaxPartnersTaxHTField0" ma:taxonomyFieldName="SCITaxPartners" ma:displayName="Partners" ma:readOnly="false" ma:fieldId="{010c615e-41d7-4017-abef-6ca2c508b8a7}" ma:taxonomyMulti="true" ma:sspId="b23ec234-cbf3-4cc2-a0ae-2bfafc310c72" ma:termSetId="03be40ab-3c5c-4a4b-a8b0-71a7d2a027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SourceTaxHTField0" ma:index="28" nillable="true" ma:taxonomy="true" ma:internalName="SCITaxSourceTaxHTField0" ma:taxonomyFieldName="SCITaxSource" ma:displayName="Source" ma:readOnly="false" ma:fieldId="{44508a00-f27a-4573-a0f0-b33cf042c688}" ma:taxonomyMulti="true" ma:sspId="b23ec234-cbf3-4cc2-a0ae-2bfafc310c72" ma:termSetId="906b9a7c-282d-425e-80a2-27f64a22b0a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LocationTaxHTField0" ma:index="30" nillable="true" ma:taxonomy="true" ma:internalName="SCITaxPrimaryLocationTaxHTField0" ma:taxonomyFieldName="SCITaxPrimaryLocation" ma:displayName="Region" ma:readOnly="false" ma:fieldId="{e72cfabe-b5eb-4621-8384-9c9fabd563ad}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KeywordsTaxHTField0" ma:index="31" nillable="true" ma:taxonomy="true" ma:internalName="SCITaxKeywordsTaxHTField0" ma:taxonomyFieldName="SCITaxKeywords" ma:displayName="Keywords" ma:readOnly="false" ma:fieldId="{592e37d0-d0ab-4c2b-b5ca-c230930b8d65}" ma:taxonomyMulti="true" ma:sspId="b23ec234-cbf3-4cc2-a0ae-2bfafc310c72" ma:termSetId="1206046e-5347-4544-8787-7d9434a970a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32" nillable="true" ma:displayName="Taxonomy Catch All Column" ma:hidden="true" ma:list="{b39328cd-565c-489b-9122-0af3a81b3bbb}" ma:internalName="TaxCatchAll" ma:readOnly="false" ma:showField="CatchAllData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3" nillable="true" ma:displayName="Taxonomy Catch All Column1" ma:list="{b39328cd-565c-489b-9122-0af3a81b3bbb}" ma:internalName="TaxCatchAllLabel" ma:readOnly="false" ma:showField="CatchAllDataLabel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84298-93ad-40c0-8c7d-d0316d093f4e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ITaxAssociatedTheme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0d45cd4f-4546-488b-9327-9a34e804f731</TermId>
        </TermInfo>
      </Terms>
    </SCITaxAssociatedThemesTaxHTField0>
    <SCIDescription xmlns="de2d85a7-12de-4554-87be-39fa92a90001">WASH in school kit for non-pandemic context. This kit will be topped up with kit 2 for  the pandemic response.</SCIDescription>
    <SCITaxPrimaryTheme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WASH</TermName>
          <TermId xmlns="http://schemas.microsoft.com/office/infopath/2007/PartnerControls">f6dc3f74-ca02-491d-99c5-91e98023a21b</TermId>
        </TermInfo>
      </Terms>
    </SCITaxPrimaryThemeTaxHTField0>
    <TaxCatchAllLabel xmlns="b1a25d56-6f3d-4cf9-8f75-af00573b6dbd"/>
    <SCITaxDocumentCategory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Manual ＆ Guidelines</TermName>
          <TermId xmlns="http://schemas.microsoft.com/office/infopath/2007/PartnerControls">c1bbe15c-109a-49fc-816e-b70772fe1e48</TermId>
        </TermInfo>
      </Terms>
    </SCITaxDocumentCategoryTaxHTField0>
    <Humanitarian_x005f_x0020_Response_x005f_x0020_Code xmlns="de2d85a7-12de-4554-87be-39fa92a90001">62</Humanitarian_x005f_x0020_Response_x005f_x0020_Code>
    <SCITaxSource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eb957220-321a-4772-9c46-03679a2d743c</TermId>
        </TermInfo>
      </Terms>
    </SCITaxSourceTaxHTField0>
    <SCITaxAssociatedLocation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Global</TermName>
          <TermId xmlns="http://schemas.microsoft.com/office/infopath/2007/PartnerControls">753324ff-5b9d-4c2f-b37c-cc44206ded8a</TermId>
        </TermInfo>
      </Terms>
    </SCITaxAssociatedLocationsTaxHTField0>
    <TaxCatchAll xmlns="b1a25d56-6f3d-4cf9-8f75-af00573b6dbd">
      <Value>2088</Value>
      <Value>3242</Value>
      <Value>62</Value>
      <Value>2100</Value>
      <Value>24</Value>
      <Value>60</Value>
      <Value>72</Value>
      <Value>19</Value>
    </TaxCatchAll>
    <SCITaxPrimaryDepartment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Programs</TermName>
          <TermId xmlns="http://schemas.microsoft.com/office/infopath/2007/PartnerControls">803059f7-c075-4510-b5a7-fe9a8be2b556</TermId>
        </TermInfo>
      </Terms>
    </SCITaxPrimaryDepartmentTaxHTField0>
    <SCITaxPrimaryLocation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Global</TermName>
          <TermId xmlns="http://schemas.microsoft.com/office/infopath/2007/PartnerControls">753324ff-5b9d-4c2f-b37c-cc44206ded8a</TermId>
        </TermInfo>
      </Terms>
    </SCITaxPrimaryLocationTaxHTField0>
    <SCITaxKeyword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Hygiene kit</TermName>
          <TermId xmlns="http://schemas.microsoft.com/office/infopath/2007/PartnerControls">128998cd-5ab5-4b15-8ca6-bcd33fb66a55</TermId>
        </TermInfo>
      </Terms>
    </SCITaxKeywordsTaxHTField0>
    <SCIForPublicDistribution xmlns="de2d85a7-12de-4554-87be-39fa92a90001">false</SCIForPublicDistribution>
    <SCITaxAssociatedDepartment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Programs</TermName>
          <TermId xmlns="http://schemas.microsoft.com/office/infopath/2007/PartnerControls">803059f7-c075-4510-b5a7-fe9a8be2b556</TermId>
        </TermInfo>
      </Terms>
    </SCITaxAssociatedDepartmentsTaxHTField0>
    <SCITaxLanguage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eaa5dfca-6a72-45fa-aa91-62ac69686b6a</TermId>
        </TermInfo>
      </Terms>
    </SCITaxLanguageTaxHTField0>
    <SCITaxPartnersTaxHTField0 xmlns="de2d85a7-12de-4554-87be-39fa92a90001">
      <Terms xmlns="http://schemas.microsoft.com/office/infopath/2007/PartnerControls"/>
    </SCITaxPartners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3C773-3C7D-40AC-8D80-71D0F4553C6F}"/>
</file>

<file path=customXml/itemProps2.xml><?xml version="1.0" encoding="utf-8"?>
<ds:datastoreItem xmlns:ds="http://schemas.openxmlformats.org/officeDocument/2006/customXml" ds:itemID="{C9A36EDA-5C39-47D8-A2E0-6679363582C2}">
  <ds:schemaRefs>
    <ds:schemaRef ds:uri="http://purl.org/dc/elements/1.1/"/>
    <ds:schemaRef ds:uri="b1a25d56-6f3d-4cf9-8f75-af00573b6dbd"/>
    <ds:schemaRef ds:uri="http://schemas.microsoft.com/office/2006/documentManagement/types"/>
    <ds:schemaRef ds:uri="de2d85a7-12de-4554-87be-39fa92a90001"/>
    <ds:schemaRef ds:uri="02d84298-93ad-40c0-8c7d-d0316d093f4e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E9B82D-94BD-4612-80AD-A25B4820DA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F83DB1-A773-4567-A283-F47D8A77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2070</Words>
  <Characters>11804</Characters>
  <Application>Microsoft Office Word</Application>
  <DocSecurity>2</DocSecurity>
  <Lines>98</Lines>
  <Paragraphs>27</Paragraphs>
  <ScaleCrop>false</ScaleCrop>
  <Company/>
  <LinksUpToDate>false</LinksUpToDate>
  <CharactersWithSpaces>13847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1: WASH in school </dc:title>
  <dc:subject/>
  <dc:creator>Ginocchi, Alessandra</dc:creator>
  <cp:keywords/>
  <dc:description/>
  <cp:lastModifiedBy>Ginocchi, Alessandra</cp:lastModifiedBy>
  <cp:revision>36</cp:revision>
  <dcterms:created xsi:type="dcterms:W3CDTF">2020-04-06T16:09:00Z</dcterms:created>
  <dcterms:modified xsi:type="dcterms:W3CDTF">2020-04-19T07:33:00Z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0x010100761A9592D5FDD24D89BADDEDD18BEEAE0034320788AEA51242BBF64355791F801A</vt:lpwstr>
  </property>
  <property fmtid="{D5CDD505-2E9C-101B-9397-08002B2CF9AE}" pid="3" name="SCITaxDocumentCategory">
    <vt:lpwstr>62;#Manual ＆ Guidelines|c1bbe15c-109a-49fc-816e-b70772fe1e48</vt:lpwstr>
  </property>
  <property fmtid="{D5CDD505-2E9C-101B-9397-08002B2CF9AE}" pid="4" name="SCITaxAssociatedThemes">
    <vt:lpwstr>2088;#Education|0d45cd4f-4546-488b-9327-9a34e804f731</vt:lpwstr>
  </property>
  <property fmtid="{D5CDD505-2E9C-101B-9397-08002B2CF9AE}" pid="5" name="SCITaxPrimaryTheme">
    <vt:lpwstr>2100;#WASH|f6dc3f74-ca02-491d-99c5-91e98023a21b</vt:lpwstr>
  </property>
  <property fmtid="{D5CDD505-2E9C-101B-9397-08002B2CF9AE}" pid="6" name="SCITaxPartners">
    <vt:lpwstr/>
  </property>
  <property fmtid="{D5CDD505-2E9C-101B-9397-08002B2CF9AE}" pid="7" name="SCITaxAssociatedDepartments">
    <vt:lpwstr>19;#International Programs|803059f7-c075-4510-b5a7-fe9a8be2b556</vt:lpwstr>
  </property>
  <property fmtid="{D5CDD505-2E9C-101B-9397-08002B2CF9AE}" pid="8" name="SCITaxPrimaryLocation">
    <vt:lpwstr>72;#Global|753324ff-5b9d-4c2f-b37c-cc44206ded8a</vt:lpwstr>
  </property>
  <property fmtid="{D5CDD505-2E9C-101B-9397-08002B2CF9AE}" pid="9" name="SCITaxAssociatedLocations">
    <vt:lpwstr>72;#Global|753324ff-5b9d-4c2f-b37c-cc44206ded8a</vt:lpwstr>
  </property>
  <property fmtid="{D5CDD505-2E9C-101B-9397-08002B2CF9AE}" pid="10" name="SCITaxLanguage">
    <vt:lpwstr>24;#English|eaa5dfca-6a72-45fa-aa91-62ac69686b6a</vt:lpwstr>
  </property>
  <property fmtid="{D5CDD505-2E9C-101B-9397-08002B2CF9AE}" pid="11" name="SCITaxPrimaryDepartment">
    <vt:lpwstr>19;#International Programs|803059f7-c075-4510-b5a7-fe9a8be2b556</vt:lpwstr>
  </property>
  <property fmtid="{D5CDD505-2E9C-101B-9397-08002B2CF9AE}" pid="12" name="SCITaxKeywords">
    <vt:lpwstr>3242;#Hygiene kit|128998cd-5ab5-4b15-8ca6-bcd33fb66a55</vt:lpwstr>
  </property>
  <property fmtid="{D5CDD505-2E9C-101B-9397-08002B2CF9AE}" pid="13" name="SCITaxSource">
    <vt:lpwstr>60;#Internal|eb957220-321a-4772-9c46-03679a2d743c</vt:lpwstr>
  </property>
</Properties>
</file>