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A8992" w14:textId="68F60F1D" w:rsidR="003E0382" w:rsidRPr="006F7940" w:rsidRDefault="18145FD3" w:rsidP="6B10D7FD">
      <w:pPr>
        <w:pStyle w:val="DocumentTitle0"/>
        <w:rPr>
          <w:rFonts w:eastAsia="Oswald" w:cs="Oswald"/>
          <w:color w:val="000000" w:themeColor="text1"/>
          <w:sz w:val="52"/>
          <w:szCs w:val="52"/>
        </w:rPr>
      </w:pPr>
      <w:r w:rsidRPr="18145FD3">
        <w:rPr>
          <w:sz w:val="52"/>
          <w:szCs w:val="52"/>
          <w:lang w:val="en-US"/>
        </w:rPr>
        <w:t>Session 9:</w:t>
      </w:r>
      <w:r w:rsidRPr="18145FD3">
        <w:rPr>
          <w:rFonts w:eastAsia="Oswald" w:cs="Oswald"/>
          <w:color w:val="000000" w:themeColor="text1"/>
          <w:sz w:val="52"/>
          <w:szCs w:val="52"/>
        </w:rPr>
        <w:t xml:space="preserve"> Designing an emergency IYCF Counselling Programme - INSTRUCTIONS</w:t>
      </w:r>
    </w:p>
    <w:tbl>
      <w:tblPr>
        <w:tblW w:w="9270" w:type="dxa"/>
        <w:tblBorders>
          <w:bottom w:val="single" w:sz="4" w:space="0" w:color="DA291C" w:themeColor="accent1"/>
          <w:insideH w:val="single" w:sz="4" w:space="0" w:color="DA291C" w:themeColor="accent1"/>
        </w:tblBorders>
        <w:tblLayout w:type="fixed"/>
        <w:tblCellMar>
          <w:left w:w="0" w:type="dxa"/>
          <w:right w:w="288" w:type="dxa"/>
        </w:tblCellMar>
        <w:tblLook w:val="04A0" w:firstRow="1" w:lastRow="0" w:firstColumn="1" w:lastColumn="0" w:noHBand="0" w:noVBand="1"/>
      </w:tblPr>
      <w:tblGrid>
        <w:gridCol w:w="1710"/>
        <w:gridCol w:w="7560"/>
      </w:tblGrid>
      <w:tr w:rsidR="00E3412D" w:rsidRPr="00B36CB0" w14:paraId="7F326890" w14:textId="77777777" w:rsidTr="18145FD3">
        <w:trPr>
          <w:trHeight w:val="397"/>
        </w:trPr>
        <w:tc>
          <w:tcPr>
            <w:tcW w:w="1710" w:type="dxa"/>
            <w:tcBorders>
              <w:top w:val="single" w:sz="4" w:space="0" w:color="DA291C" w:themeColor="accent1"/>
              <w:bottom w:val="single" w:sz="4" w:space="0" w:color="DA291C" w:themeColor="accent1"/>
            </w:tcBorders>
            <w:shd w:val="clear" w:color="auto" w:fill="auto"/>
          </w:tcPr>
          <w:p w14:paraId="7BB44878" w14:textId="419A19FF" w:rsidR="00E3412D" w:rsidRPr="009A7E0C" w:rsidRDefault="00003295" w:rsidP="005D2669">
            <w:pPr>
              <w:pStyle w:val="TableSubHeading"/>
            </w:pPr>
            <w:r>
              <w:t>Duration</w:t>
            </w:r>
          </w:p>
        </w:tc>
        <w:tc>
          <w:tcPr>
            <w:tcW w:w="7560" w:type="dxa"/>
            <w:tcBorders>
              <w:top w:val="single" w:sz="4" w:space="0" w:color="DA291C" w:themeColor="accent1"/>
              <w:bottom w:val="single" w:sz="4" w:space="0" w:color="DA291C" w:themeColor="accent1"/>
            </w:tcBorders>
            <w:shd w:val="clear" w:color="auto" w:fill="auto"/>
          </w:tcPr>
          <w:p w14:paraId="4E4D1BDA" w14:textId="6CAA9407" w:rsidR="00E3412D" w:rsidRPr="00E3412D" w:rsidRDefault="00003295" w:rsidP="00E3412D">
            <w:r>
              <w:t>55 minutes (5 minutes intro, 20 minutes groupwork, 20 minutes group presentations (5 mins/group), 10 minutes plenary discussion and feedback)</w:t>
            </w:r>
            <w:r w:rsidR="00E3412D" w:rsidRPr="00E3412D">
              <w:t>​</w:t>
            </w:r>
          </w:p>
        </w:tc>
      </w:tr>
      <w:tr w:rsidR="00003295" w:rsidRPr="00B36CB0" w14:paraId="75D58143" w14:textId="77777777" w:rsidTr="18145FD3">
        <w:trPr>
          <w:trHeight w:val="397"/>
        </w:trPr>
        <w:tc>
          <w:tcPr>
            <w:tcW w:w="1710" w:type="dxa"/>
            <w:tcBorders>
              <w:top w:val="single" w:sz="4" w:space="0" w:color="DA291C" w:themeColor="accent1"/>
              <w:bottom w:val="single" w:sz="4" w:space="0" w:color="DA291C" w:themeColor="accent1"/>
            </w:tcBorders>
            <w:shd w:val="clear" w:color="auto" w:fill="auto"/>
          </w:tcPr>
          <w:p w14:paraId="181FCB0C" w14:textId="401E77FF" w:rsidR="00003295" w:rsidRDefault="00003295" w:rsidP="005D2669">
            <w:pPr>
              <w:pStyle w:val="TableSubHeading"/>
            </w:pPr>
            <w:r>
              <w:t>Activity Type</w:t>
            </w:r>
          </w:p>
        </w:tc>
        <w:tc>
          <w:tcPr>
            <w:tcW w:w="7560" w:type="dxa"/>
            <w:tcBorders>
              <w:top w:val="single" w:sz="4" w:space="0" w:color="DA291C" w:themeColor="accent1"/>
              <w:bottom w:val="single" w:sz="4" w:space="0" w:color="DA291C" w:themeColor="accent1"/>
            </w:tcBorders>
            <w:shd w:val="clear" w:color="auto" w:fill="auto"/>
          </w:tcPr>
          <w:p w14:paraId="16BD438F" w14:textId="091BD6B6" w:rsidR="00003295" w:rsidRPr="00E3412D" w:rsidRDefault="00003295" w:rsidP="00003295">
            <w:pPr>
              <w:pStyle w:val="TableBullet"/>
              <w:numPr>
                <w:ilvl w:val="0"/>
                <w:numId w:val="0"/>
              </w:numPr>
            </w:pPr>
            <w:r>
              <w:t>Small groupwork</w:t>
            </w:r>
          </w:p>
        </w:tc>
      </w:tr>
      <w:tr w:rsidR="00003295" w:rsidRPr="00B36CB0" w14:paraId="5473848B" w14:textId="77777777" w:rsidTr="18145FD3">
        <w:trPr>
          <w:trHeight w:val="397"/>
        </w:trPr>
        <w:tc>
          <w:tcPr>
            <w:tcW w:w="1710" w:type="dxa"/>
            <w:tcBorders>
              <w:top w:val="single" w:sz="4" w:space="0" w:color="DA291C" w:themeColor="accent1"/>
              <w:bottom w:val="single" w:sz="4" w:space="0" w:color="DA291C" w:themeColor="accent1"/>
            </w:tcBorders>
            <w:shd w:val="clear" w:color="auto" w:fill="auto"/>
          </w:tcPr>
          <w:p w14:paraId="67FD3326" w14:textId="08C3336D" w:rsidR="00003295" w:rsidRDefault="00003295" w:rsidP="005D2669">
            <w:pPr>
              <w:pStyle w:val="TableSubHeading"/>
            </w:pPr>
            <w:r>
              <w:t>Purpose</w:t>
            </w:r>
          </w:p>
        </w:tc>
        <w:tc>
          <w:tcPr>
            <w:tcW w:w="7560" w:type="dxa"/>
            <w:tcBorders>
              <w:top w:val="single" w:sz="4" w:space="0" w:color="DA291C" w:themeColor="accent1"/>
              <w:bottom w:val="single" w:sz="4" w:space="0" w:color="DA291C" w:themeColor="accent1"/>
            </w:tcBorders>
            <w:shd w:val="clear" w:color="auto" w:fill="auto"/>
          </w:tcPr>
          <w:p w14:paraId="408472CC" w14:textId="77777777" w:rsidR="00003295" w:rsidRPr="00003295" w:rsidRDefault="00003295" w:rsidP="00EE20FF">
            <w:pPr>
              <w:pStyle w:val="TableBullet"/>
              <w:numPr>
                <w:ilvl w:val="0"/>
                <w:numId w:val="17"/>
              </w:numPr>
              <w:rPr>
                <w:lang w:val="en-US"/>
              </w:rPr>
            </w:pPr>
            <w:r w:rsidRPr="00003295">
              <w:t xml:space="preserve">To </w:t>
            </w:r>
            <w:r w:rsidRPr="00003295">
              <w:rPr>
                <w:lang w:val="en-US"/>
              </w:rPr>
              <w:t>build on learning from the session and explore how to design a contextually appropriate IYCF counselling programme in an emergency, recognising which are acceptable compromises and adaptations to make to non-emergency IYCF counselling programmes.  </w:t>
            </w:r>
          </w:p>
          <w:p w14:paraId="77A01C88" w14:textId="2F4C0E70" w:rsidR="00003295" w:rsidRPr="00003295" w:rsidRDefault="00003295" w:rsidP="0072128A">
            <w:pPr>
              <w:pStyle w:val="TableBullet"/>
              <w:numPr>
                <w:ilvl w:val="0"/>
                <w:numId w:val="17"/>
              </w:numPr>
            </w:pPr>
            <w:r w:rsidRPr="00003295">
              <w:t>To become familiar with the Operational Guidance: Breastfeeding Counselling in Emergencies (OG-BFC/E) document as a key global guidance document  </w:t>
            </w:r>
          </w:p>
        </w:tc>
      </w:tr>
      <w:tr w:rsidR="00003295" w:rsidRPr="00B36CB0" w14:paraId="1145861D" w14:textId="77777777" w:rsidTr="18145FD3">
        <w:trPr>
          <w:trHeight w:val="397"/>
        </w:trPr>
        <w:tc>
          <w:tcPr>
            <w:tcW w:w="1710" w:type="dxa"/>
            <w:tcBorders>
              <w:top w:val="single" w:sz="4" w:space="0" w:color="DA291C" w:themeColor="accent1"/>
              <w:bottom w:val="single" w:sz="4" w:space="0" w:color="DA291C" w:themeColor="accent1"/>
            </w:tcBorders>
            <w:shd w:val="clear" w:color="auto" w:fill="auto"/>
          </w:tcPr>
          <w:p w14:paraId="720ACADE" w14:textId="39C563E7" w:rsidR="00003295" w:rsidRDefault="00003295" w:rsidP="005D2669">
            <w:pPr>
              <w:pStyle w:val="TableSubHeading"/>
            </w:pPr>
            <w:r>
              <w:t>Materials</w:t>
            </w:r>
          </w:p>
        </w:tc>
        <w:tc>
          <w:tcPr>
            <w:tcW w:w="7560" w:type="dxa"/>
            <w:tcBorders>
              <w:top w:val="single" w:sz="4" w:space="0" w:color="DA291C" w:themeColor="accent1"/>
              <w:bottom w:val="single" w:sz="4" w:space="0" w:color="DA291C" w:themeColor="accent1"/>
            </w:tcBorders>
            <w:shd w:val="clear" w:color="auto" w:fill="auto"/>
          </w:tcPr>
          <w:p w14:paraId="003DC126" w14:textId="45A9383E" w:rsidR="00865491" w:rsidRPr="00865491" w:rsidRDefault="18145FD3" w:rsidP="0072128A">
            <w:pPr>
              <w:pStyle w:val="TableBullet"/>
            </w:pPr>
            <w:r>
              <w:t>Activity Materials</w:t>
            </w:r>
            <w:r w:rsidR="0072128A">
              <w:t xml:space="preserve"> _</w:t>
            </w:r>
            <w:r>
              <w:t>Designing a Counselling Programme _Case Study</w:t>
            </w:r>
          </w:p>
          <w:p w14:paraId="39BD9D7C" w14:textId="512FCAAF" w:rsidR="00865491" w:rsidRDefault="18145FD3" w:rsidP="00865491">
            <w:pPr>
              <w:pStyle w:val="TableBullet"/>
              <w:rPr>
                <w:rFonts w:asciiTheme="minorHAnsi" w:eastAsiaTheme="minorEastAsia" w:hAnsiTheme="minorHAnsi" w:cstheme="minorBidi"/>
                <w:szCs w:val="20"/>
              </w:rPr>
            </w:pPr>
            <w:r>
              <w:t xml:space="preserve">A. </w:t>
            </w:r>
            <w:r>
              <w:t xml:space="preserve"> Activity Materials </w:t>
            </w:r>
            <w:r>
              <w:t>_ Designing</w:t>
            </w:r>
            <w:r w:rsidR="0072128A">
              <w:t xml:space="preserve"> a Counselling Programme _Group</w:t>
            </w:r>
            <w:r>
              <w:t>1</w:t>
            </w:r>
            <w:r w:rsidR="0072128A">
              <w:t>_Recipients</w:t>
            </w:r>
          </w:p>
          <w:p w14:paraId="2EE70D3C" w14:textId="24CD27BB" w:rsidR="00865491" w:rsidRDefault="18145FD3" w:rsidP="00865491">
            <w:pPr>
              <w:pStyle w:val="TableBullet"/>
              <w:rPr>
                <w:rFonts w:asciiTheme="minorHAnsi" w:eastAsiaTheme="minorEastAsia" w:hAnsiTheme="minorHAnsi" w:cstheme="minorBidi"/>
                <w:szCs w:val="20"/>
              </w:rPr>
            </w:pPr>
            <w:r>
              <w:t xml:space="preserve">B. </w:t>
            </w:r>
            <w:r>
              <w:t xml:space="preserve"> Activity Materials </w:t>
            </w:r>
            <w:r>
              <w:t>_ Designing a Counselling Programme _Group2</w:t>
            </w:r>
            <w:r w:rsidR="0072128A">
              <w:t>and</w:t>
            </w:r>
            <w:r>
              <w:t>3</w:t>
            </w:r>
            <w:r w:rsidR="0072128A">
              <w:t>_Timing and Frequency</w:t>
            </w:r>
          </w:p>
          <w:p w14:paraId="5C278A85" w14:textId="1D2BD7CC" w:rsidR="00865491" w:rsidRPr="00865491" w:rsidRDefault="18145FD3" w:rsidP="00865491">
            <w:pPr>
              <w:pStyle w:val="TableBullet"/>
              <w:rPr>
                <w:rFonts w:asciiTheme="minorHAnsi" w:eastAsiaTheme="minorEastAsia" w:hAnsiTheme="minorHAnsi" w:cstheme="minorBidi"/>
                <w:szCs w:val="20"/>
              </w:rPr>
            </w:pPr>
            <w:r>
              <w:t xml:space="preserve">C. </w:t>
            </w:r>
            <w:r>
              <w:t xml:space="preserve"> Activity Materials </w:t>
            </w:r>
            <w:r>
              <w:t>_ Designing a Counselling Programme _</w:t>
            </w:r>
            <w:r w:rsidR="0072128A">
              <w:t>Group</w:t>
            </w:r>
            <w:r>
              <w:t>4</w:t>
            </w:r>
            <w:r w:rsidR="0072128A">
              <w:t>_Mode</w:t>
            </w:r>
            <w:r>
              <w:t xml:space="preserve"> </w:t>
            </w:r>
          </w:p>
          <w:p w14:paraId="3DB831AE" w14:textId="7269D48C" w:rsidR="18145FD3" w:rsidRDefault="18145FD3" w:rsidP="18145FD3">
            <w:pPr>
              <w:pStyle w:val="TableBullet"/>
              <w:rPr>
                <w:szCs w:val="20"/>
              </w:rPr>
            </w:pPr>
            <w:r w:rsidRPr="18145FD3">
              <w:rPr>
                <w:rFonts w:eastAsia="Gill Sans Infant Std"/>
                <w:szCs w:val="20"/>
              </w:rPr>
              <w:t xml:space="preserve">Training Aid: Operational Guidance on Counselling in Emergencies (ENG only) </w:t>
            </w:r>
          </w:p>
          <w:p w14:paraId="2315AAC8" w14:textId="73FA079A" w:rsidR="00003295" w:rsidRPr="00E3412D" w:rsidRDefault="00865491" w:rsidP="0072128A">
            <w:pPr>
              <w:pStyle w:val="TableBullet"/>
            </w:pPr>
            <w:r w:rsidRPr="00865491">
              <w:t>4 sets of flipchart paper and marker pens</w:t>
            </w:r>
          </w:p>
        </w:tc>
      </w:tr>
      <w:tr w:rsidR="00E3412D" w:rsidRPr="00B36CB0" w14:paraId="1AA5E16B" w14:textId="77777777" w:rsidTr="18145FD3">
        <w:trPr>
          <w:trHeight w:val="397"/>
        </w:trPr>
        <w:tc>
          <w:tcPr>
            <w:tcW w:w="1710" w:type="dxa"/>
            <w:tcBorders>
              <w:top w:val="single" w:sz="4" w:space="0" w:color="DA291C" w:themeColor="accent1"/>
              <w:bottom w:val="single" w:sz="4" w:space="0" w:color="DA291C" w:themeColor="accent1"/>
            </w:tcBorders>
            <w:shd w:val="clear" w:color="auto" w:fill="auto"/>
          </w:tcPr>
          <w:p w14:paraId="452B0A8F" w14:textId="1CCD3132" w:rsidR="00E3412D" w:rsidRDefault="00003295" w:rsidP="005D2669">
            <w:pPr>
              <w:pStyle w:val="TableSubHeading"/>
            </w:pPr>
            <w:r>
              <w:t>Preparation</w:t>
            </w:r>
          </w:p>
        </w:tc>
        <w:tc>
          <w:tcPr>
            <w:tcW w:w="7560" w:type="dxa"/>
            <w:tcBorders>
              <w:top w:val="single" w:sz="4" w:space="0" w:color="DA291C" w:themeColor="accent1"/>
              <w:bottom w:val="single" w:sz="4" w:space="0" w:color="DA291C" w:themeColor="accent1"/>
            </w:tcBorders>
            <w:shd w:val="clear" w:color="auto" w:fill="auto"/>
          </w:tcPr>
          <w:p w14:paraId="769A1573" w14:textId="0A02284E" w:rsidR="00865491" w:rsidRPr="00865491" w:rsidRDefault="18145FD3" w:rsidP="00865491">
            <w:pPr>
              <w:pStyle w:val="Tabletext"/>
            </w:pPr>
            <w:r>
              <w:t xml:space="preserve">Print out </w:t>
            </w:r>
            <w:r>
              <w:t>8</w:t>
            </w:r>
            <w:r w:rsidR="0072128A">
              <w:t xml:space="preserve"> </w:t>
            </w:r>
            <w:r>
              <w:t xml:space="preserve">copies of: </w:t>
            </w:r>
          </w:p>
          <w:p w14:paraId="7D293DD4" w14:textId="30D24EE4" w:rsidR="00865491" w:rsidRPr="00865491" w:rsidRDefault="18145FD3" w:rsidP="00865491">
            <w:pPr>
              <w:pStyle w:val="TableBullet"/>
              <w:rPr>
                <w:rFonts w:asciiTheme="minorHAnsi" w:eastAsiaTheme="minorEastAsia" w:hAnsiTheme="minorHAnsi" w:cstheme="minorBidi"/>
                <w:szCs w:val="20"/>
              </w:rPr>
            </w:pPr>
            <w:r>
              <w:t xml:space="preserve"> Activity Materials</w:t>
            </w:r>
            <w:r>
              <w:t xml:space="preserve"> _ Designing a Counselling Programme _Case Study</w:t>
            </w:r>
          </w:p>
          <w:p w14:paraId="3235D977" w14:textId="77777777" w:rsidR="00865491" w:rsidRPr="00865491" w:rsidRDefault="00865491" w:rsidP="00865491">
            <w:pPr>
              <w:pStyle w:val="Tabletext"/>
            </w:pPr>
            <w:r w:rsidRPr="00865491">
              <w:t>Print out 3 copies of:</w:t>
            </w:r>
          </w:p>
          <w:p w14:paraId="56E46FFD" w14:textId="12107D04" w:rsidR="00865491" w:rsidRPr="00865491" w:rsidRDefault="18145FD3" w:rsidP="00865491">
            <w:pPr>
              <w:pStyle w:val="TableBullet"/>
              <w:rPr>
                <w:rFonts w:asciiTheme="minorHAnsi" w:eastAsiaTheme="minorEastAsia" w:hAnsiTheme="minorHAnsi" w:cstheme="minorBidi"/>
                <w:szCs w:val="20"/>
              </w:rPr>
            </w:pPr>
            <w:r>
              <w:t xml:space="preserve">A. </w:t>
            </w:r>
            <w:r>
              <w:t xml:space="preserve"> Activity Materials </w:t>
            </w:r>
            <w:r>
              <w:t>_ Designing</w:t>
            </w:r>
            <w:r w:rsidR="0072128A">
              <w:t xml:space="preserve"> a Counselling Programme _Group</w:t>
            </w:r>
            <w:r>
              <w:t>1</w:t>
            </w:r>
            <w:r w:rsidR="0072128A">
              <w:t xml:space="preserve"> </w:t>
            </w:r>
            <w:r w:rsidR="0072128A">
              <w:t>_Recipients</w:t>
            </w:r>
          </w:p>
          <w:p w14:paraId="3678AE4F" w14:textId="61C0FC83" w:rsidR="00865491" w:rsidRPr="00865491" w:rsidRDefault="18145FD3" w:rsidP="00865491">
            <w:pPr>
              <w:pStyle w:val="TableBullet"/>
              <w:rPr>
                <w:rFonts w:asciiTheme="minorHAnsi" w:eastAsiaTheme="minorEastAsia" w:hAnsiTheme="minorHAnsi" w:cstheme="minorBidi"/>
                <w:szCs w:val="20"/>
              </w:rPr>
            </w:pPr>
            <w:r>
              <w:t xml:space="preserve">C. </w:t>
            </w:r>
            <w:r>
              <w:t xml:space="preserve"> Activity Materials </w:t>
            </w:r>
            <w:r>
              <w:t>_ Designing a Counselling Programme _Group4</w:t>
            </w:r>
            <w:r w:rsidR="0072128A">
              <w:t>_Mode</w:t>
            </w:r>
          </w:p>
          <w:p w14:paraId="4EC3E99C" w14:textId="77777777" w:rsidR="00865491" w:rsidRPr="00865491" w:rsidRDefault="00865491" w:rsidP="00865491">
            <w:pPr>
              <w:pStyle w:val="Tabletext"/>
            </w:pPr>
            <w:r w:rsidRPr="00865491">
              <w:t>Print out 6 copies of:</w:t>
            </w:r>
            <w:r w:rsidRPr="00865491">
              <w:t xml:space="preserve"> </w:t>
            </w:r>
          </w:p>
          <w:p w14:paraId="1F40F93A" w14:textId="0DC3CE61" w:rsidR="00E3412D" w:rsidRPr="007E4EEF" w:rsidRDefault="18145FD3" w:rsidP="0072128A">
            <w:pPr>
              <w:pStyle w:val="TableBullet"/>
              <w:rPr>
                <w:rFonts w:asciiTheme="minorHAnsi" w:eastAsiaTheme="minorEastAsia" w:hAnsiTheme="minorHAnsi" w:cstheme="minorBidi"/>
                <w:szCs w:val="20"/>
              </w:rPr>
            </w:pPr>
            <w:r>
              <w:t>B.</w:t>
            </w:r>
            <w:r>
              <w:t xml:space="preserve"> Activity Materials </w:t>
            </w:r>
            <w:r>
              <w:t>_ Designing a Counselling Programme _Group</w:t>
            </w:r>
            <w:r w:rsidR="0072128A">
              <w:t>2and</w:t>
            </w:r>
            <w:r>
              <w:t>3</w:t>
            </w:r>
            <w:r w:rsidR="0072128A">
              <w:t>_Timing and Frequency</w:t>
            </w:r>
          </w:p>
        </w:tc>
      </w:tr>
      <w:tr w:rsidR="007722C9" w:rsidRPr="00B36CB0" w14:paraId="5AE8BF55" w14:textId="77777777" w:rsidTr="18145FD3">
        <w:trPr>
          <w:trHeight w:val="397"/>
        </w:trPr>
        <w:tc>
          <w:tcPr>
            <w:tcW w:w="1710" w:type="dxa"/>
            <w:tcBorders>
              <w:top w:val="single" w:sz="4" w:space="0" w:color="DA291C" w:themeColor="accent1"/>
              <w:bottom w:val="single" w:sz="24" w:space="0" w:color="DA291C" w:themeColor="accent1"/>
            </w:tcBorders>
            <w:shd w:val="clear" w:color="auto" w:fill="auto"/>
          </w:tcPr>
          <w:p w14:paraId="4BE24B81" w14:textId="7EB9C9D4" w:rsidR="007722C9" w:rsidRPr="009A7E0C" w:rsidRDefault="007722C9" w:rsidP="007722C9">
            <w:pPr>
              <w:pStyle w:val="TableSubHeading"/>
            </w:pPr>
            <w:r>
              <w:t>Trainer Instructions</w:t>
            </w:r>
          </w:p>
        </w:tc>
        <w:tc>
          <w:tcPr>
            <w:tcW w:w="7560" w:type="dxa"/>
            <w:tcBorders>
              <w:top w:val="single" w:sz="4" w:space="0" w:color="DA291C" w:themeColor="accent1"/>
              <w:bottom w:val="single" w:sz="24" w:space="0" w:color="DA291C" w:themeColor="accent1"/>
            </w:tcBorders>
            <w:shd w:val="clear" w:color="auto" w:fill="auto"/>
          </w:tcPr>
          <w:p w14:paraId="437782FB" w14:textId="268CB112" w:rsidR="007722C9" w:rsidRPr="009A7E0C" w:rsidRDefault="007722C9" w:rsidP="007722C9">
            <w:pPr>
              <w:pStyle w:val="TableBullet"/>
              <w:numPr>
                <w:ilvl w:val="0"/>
                <w:numId w:val="0"/>
              </w:numPr>
            </w:pPr>
            <w:r>
              <w:t xml:space="preserve">It is possible to run this activity with one trainer, however it is recommended to have more than one trainer to move between the groups and support their discussions as needed. </w:t>
            </w:r>
          </w:p>
        </w:tc>
      </w:tr>
    </w:tbl>
    <w:p w14:paraId="2E010C27" w14:textId="77777777" w:rsidR="00E3412D" w:rsidRDefault="00E3412D" w:rsidP="00E3412D">
      <w:pPr>
        <w:rPr>
          <w:rFonts w:eastAsia="Lato" w:cs="Lato"/>
          <w:color w:val="000000" w:themeColor="text1"/>
        </w:rPr>
      </w:pPr>
    </w:p>
    <w:p w14:paraId="17F21E90" w14:textId="77777777" w:rsidR="007722C9" w:rsidRDefault="007722C9" w:rsidP="6B10D7FD">
      <w:pPr>
        <w:pStyle w:val="Heading1"/>
      </w:pPr>
      <w:r>
        <w:lastRenderedPageBreak/>
        <w:t>INSTRUCTIONS</w:t>
      </w:r>
    </w:p>
    <w:p w14:paraId="3E8B25EC" w14:textId="77777777" w:rsidR="007722C9" w:rsidRPr="007722C9" w:rsidRDefault="007722C9" w:rsidP="00EE20FF">
      <w:pPr>
        <w:numPr>
          <w:ilvl w:val="1"/>
          <w:numId w:val="4"/>
        </w:numPr>
        <w:rPr>
          <w:lang w:val="en-US"/>
        </w:rPr>
      </w:pPr>
      <w:r w:rsidRPr="007722C9">
        <w:rPr>
          <w:lang w:val="en-US"/>
        </w:rPr>
        <w:t>SAY: We learned that, despite the perceived difficulty of establishing breastfeeding counselling services in emergencies it IS possible to establish or to re-establish breastfeeding counselling services and to improve breastfeeding practices, even in the midst of a crisis. ​</w:t>
      </w:r>
    </w:p>
    <w:p w14:paraId="7B3A9DA1" w14:textId="77777777" w:rsidR="007722C9" w:rsidRPr="007722C9" w:rsidRDefault="007722C9" w:rsidP="00EE20FF">
      <w:pPr>
        <w:numPr>
          <w:ilvl w:val="1"/>
          <w:numId w:val="4"/>
        </w:numPr>
        <w:rPr>
          <w:lang w:val="en-US"/>
        </w:rPr>
      </w:pPr>
      <w:r w:rsidRPr="007722C9">
        <w:rPr>
          <w:lang w:val="en-US"/>
        </w:rPr>
        <w:t>EXPLAIN the purpose of the activity (above)</w:t>
      </w:r>
    </w:p>
    <w:p w14:paraId="12BE33F5" w14:textId="77777777" w:rsidR="007722C9" w:rsidRPr="007722C9" w:rsidRDefault="007722C9" w:rsidP="00EE20FF">
      <w:pPr>
        <w:numPr>
          <w:ilvl w:val="1"/>
          <w:numId w:val="4"/>
        </w:numPr>
        <w:rPr>
          <w:lang w:val="en-US"/>
        </w:rPr>
      </w:pPr>
      <w:r w:rsidRPr="007722C9">
        <w:rPr>
          <w:lang w:val="en-US"/>
        </w:rPr>
        <w:t>ARRANGE participants into 4 groups</w:t>
      </w:r>
    </w:p>
    <w:p w14:paraId="25DC0B42" w14:textId="77777777" w:rsidR="007722C9" w:rsidRPr="007722C9" w:rsidRDefault="007722C9" w:rsidP="00EE20FF">
      <w:pPr>
        <w:numPr>
          <w:ilvl w:val="1"/>
          <w:numId w:val="4"/>
        </w:numPr>
        <w:rPr>
          <w:lang w:val="en-US"/>
        </w:rPr>
      </w:pPr>
      <w:r w:rsidRPr="007722C9">
        <w:rPr>
          <w:lang w:val="en-US"/>
        </w:rPr>
        <w:t>PROVIDE each group with the following materials:</w:t>
      </w:r>
    </w:p>
    <w:p w14:paraId="05A8A0DF" w14:textId="3E42C527" w:rsidR="007722C9" w:rsidRPr="007722C9" w:rsidRDefault="18145FD3" w:rsidP="007722C9">
      <w:pPr>
        <w:pStyle w:val="ListBullet"/>
        <w:ind w:left="644"/>
        <w:rPr>
          <w:rFonts w:asciiTheme="minorHAnsi" w:eastAsiaTheme="minorEastAsia" w:hAnsiTheme="minorHAnsi" w:cstheme="minorBidi"/>
        </w:rPr>
      </w:pPr>
      <w:r>
        <w:t>2</w:t>
      </w:r>
      <w:r>
        <w:t xml:space="preserve"> copies of the </w:t>
      </w:r>
      <w:r>
        <w:t xml:space="preserve"> Activity Materials</w:t>
      </w:r>
      <w:r>
        <w:t xml:space="preserve"> _ Designing a Counselling Programme _Case Study </w:t>
      </w:r>
    </w:p>
    <w:p w14:paraId="31303FD6" w14:textId="29DD3354" w:rsidR="007722C9" w:rsidRPr="007722C9" w:rsidRDefault="18145FD3" w:rsidP="007722C9">
      <w:pPr>
        <w:pStyle w:val="ListBullet"/>
        <w:ind w:left="644"/>
      </w:pPr>
      <w:r>
        <w:t>3  copies of the relevant</w:t>
      </w:r>
      <w:r w:rsidR="0072128A">
        <w:t xml:space="preserve"> </w:t>
      </w:r>
      <w:r>
        <w:t>Activity Materials</w:t>
      </w:r>
      <w:r>
        <w:t xml:space="preserve"> per group</w:t>
      </w:r>
    </w:p>
    <w:p w14:paraId="230DD0C2" w14:textId="34D733FF" w:rsidR="007722C9" w:rsidRPr="007722C9" w:rsidRDefault="18145FD3" w:rsidP="007722C9">
      <w:pPr>
        <w:pStyle w:val="ListNumber"/>
        <w:rPr>
          <w:rFonts w:asciiTheme="minorHAnsi" w:eastAsiaTheme="minorEastAsia" w:hAnsiTheme="minorHAnsi" w:cstheme="minorBidi"/>
        </w:rPr>
      </w:pPr>
      <w:r>
        <w:t xml:space="preserve">Group 1: A. </w:t>
      </w:r>
      <w:r>
        <w:t xml:space="preserve"> Activity Materials </w:t>
      </w:r>
      <w:r>
        <w:t>_ Designing a Counselling P</w:t>
      </w:r>
      <w:r w:rsidR="0072128A">
        <w:t>rogramme _Group</w:t>
      </w:r>
      <w:r>
        <w:t xml:space="preserve">1 </w:t>
      </w:r>
      <w:r w:rsidR="0072128A">
        <w:t>_Recipients</w:t>
      </w:r>
    </w:p>
    <w:p w14:paraId="640E580C" w14:textId="22CB8659" w:rsidR="007722C9" w:rsidRPr="007722C9" w:rsidRDefault="18145FD3" w:rsidP="007722C9">
      <w:pPr>
        <w:pStyle w:val="ListNumber"/>
        <w:rPr>
          <w:rFonts w:asciiTheme="minorHAnsi" w:eastAsiaTheme="minorEastAsia" w:hAnsiTheme="minorHAnsi" w:cstheme="minorBidi"/>
        </w:rPr>
      </w:pPr>
      <w:r>
        <w:t xml:space="preserve">Groups 2: B. </w:t>
      </w:r>
      <w:r>
        <w:t xml:space="preserve"> Activity Materials </w:t>
      </w:r>
      <w:r>
        <w:t>_ Designing a Counselling Programme _Group2</w:t>
      </w:r>
      <w:r w:rsidR="0072128A">
        <w:t>and</w:t>
      </w:r>
      <w:r>
        <w:t>3</w:t>
      </w:r>
      <w:r w:rsidR="0072128A">
        <w:t>_</w:t>
      </w:r>
      <w:r>
        <w:t>Timing and Frequency</w:t>
      </w:r>
    </w:p>
    <w:p w14:paraId="3312AE2B" w14:textId="68B2D646" w:rsidR="18145FD3" w:rsidRDefault="18145FD3" w:rsidP="18145FD3">
      <w:pPr>
        <w:pStyle w:val="ListNumber"/>
        <w:rPr>
          <w:rFonts w:asciiTheme="minorHAnsi" w:eastAsiaTheme="minorEastAsia" w:hAnsiTheme="minorHAnsi" w:cstheme="minorBidi"/>
        </w:rPr>
      </w:pPr>
      <w:r>
        <w:t>Groups 3: B.  Activity Materials _ Designing a Counselling Programme _Group2</w:t>
      </w:r>
      <w:r w:rsidR="0063582E">
        <w:t>and</w:t>
      </w:r>
      <w:r>
        <w:t>3</w:t>
      </w:r>
      <w:r w:rsidR="0072128A">
        <w:t>_Timing and Frequency</w:t>
      </w:r>
    </w:p>
    <w:p w14:paraId="1554BFB2" w14:textId="21ED7247" w:rsidR="007722C9" w:rsidRPr="007722C9" w:rsidRDefault="18145FD3" w:rsidP="007722C9">
      <w:pPr>
        <w:pStyle w:val="ListNumber"/>
        <w:rPr>
          <w:rFonts w:asciiTheme="minorHAnsi" w:eastAsiaTheme="minorEastAsia" w:hAnsiTheme="minorHAnsi" w:cstheme="minorBidi"/>
        </w:rPr>
      </w:pPr>
      <w:r>
        <w:t xml:space="preserve">Group 4: C. </w:t>
      </w:r>
      <w:r>
        <w:t xml:space="preserve"> Activity Materials</w:t>
      </w:r>
      <w:r>
        <w:t xml:space="preserve"> Designing</w:t>
      </w:r>
      <w:r w:rsidR="0072128A">
        <w:t xml:space="preserve"> a Counselling Programme _Group</w:t>
      </w:r>
      <w:r>
        <w:t>4</w:t>
      </w:r>
      <w:r w:rsidR="0072128A">
        <w:t>_Mode</w:t>
      </w:r>
      <w:r>
        <w:t xml:space="preserve"> </w:t>
      </w:r>
    </w:p>
    <w:p w14:paraId="3F5A7045" w14:textId="74A344E3" w:rsidR="007722C9" w:rsidRPr="007722C9" w:rsidRDefault="18145FD3" w:rsidP="00EE20FF">
      <w:pPr>
        <w:numPr>
          <w:ilvl w:val="1"/>
          <w:numId w:val="4"/>
        </w:numPr>
      </w:pPr>
      <w:r>
        <w:t xml:space="preserve">Focus each group on their assigned questionTIME the groupwork (25 minutes total), giving participants several updates on the time and encouraging them to move towards writing their answers on the flipchart after the first 15 minutes have passed. </w:t>
      </w:r>
    </w:p>
    <w:p w14:paraId="0B91D538" w14:textId="77777777" w:rsidR="007722C9" w:rsidRPr="007722C9" w:rsidRDefault="18145FD3" w:rsidP="00EE20FF">
      <w:pPr>
        <w:numPr>
          <w:ilvl w:val="1"/>
          <w:numId w:val="4"/>
        </w:numPr>
      </w:pPr>
      <w:r>
        <w:t xml:space="preserve">TIME the presentations (5 minutes per group)  </w:t>
      </w:r>
    </w:p>
    <w:p w14:paraId="74AD8A20" w14:textId="77777777" w:rsidR="007722C9" w:rsidRPr="007722C9" w:rsidRDefault="18145FD3" w:rsidP="00EE20FF">
      <w:pPr>
        <w:numPr>
          <w:ilvl w:val="1"/>
          <w:numId w:val="4"/>
        </w:numPr>
      </w:pPr>
      <w:r>
        <w:t xml:space="preserve">ASK participants to reflect on all four presentations and provide feedback as needed, using the discussions points below (10 minutes total) </w:t>
      </w:r>
    </w:p>
    <w:p w14:paraId="07BA4B17" w14:textId="0E1D5FD5" w:rsidR="6B10D7FD" w:rsidRDefault="007722C9" w:rsidP="007722C9">
      <w:pPr>
        <w:rPr>
          <w:szCs w:val="36"/>
        </w:rPr>
      </w:pPr>
      <w:r>
        <w:tab/>
      </w:r>
    </w:p>
    <w:p w14:paraId="6BF33362" w14:textId="77777777" w:rsidR="007722C9" w:rsidRDefault="007722C9" w:rsidP="00FA4ACC">
      <w:pPr>
        <w:pStyle w:val="Heading1"/>
      </w:pPr>
    </w:p>
    <w:p w14:paraId="16E3E863" w14:textId="014BDFED" w:rsidR="00FA4ACC" w:rsidRDefault="002C5F15" w:rsidP="00FA4ACC">
      <w:pPr>
        <w:pStyle w:val="Heading1"/>
        <w:rPr>
          <w:rFonts w:asciiTheme="minorHAnsi" w:hAnsiTheme="minorHAnsi"/>
        </w:rPr>
      </w:pPr>
      <w:r>
        <w:t>POSSIBLE ANSWERS</w:t>
      </w:r>
    </w:p>
    <w:p w14:paraId="7FFAE170" w14:textId="77777777" w:rsidR="002C5F15" w:rsidRPr="002C5F15" w:rsidRDefault="00AC31B2" w:rsidP="000B725D">
      <w:pPr>
        <w:pStyle w:val="Heading2"/>
      </w:pPr>
      <w:r w:rsidRPr="002C5F15">
        <w:rPr>
          <w:lang w:val="en-US"/>
        </w:rPr>
        <w:t xml:space="preserve">Group 1: </w:t>
      </w:r>
    </w:p>
    <w:p w14:paraId="3E5B75D2" w14:textId="77777777" w:rsidR="002C5F15" w:rsidRPr="002C5F15" w:rsidRDefault="18145FD3" w:rsidP="00EE20FF">
      <w:pPr>
        <w:pStyle w:val="ListBullet"/>
      </w:pPr>
      <w:r>
        <w:t xml:space="preserve">It Is not possible to reach all caregivers </w:t>
      </w:r>
    </w:p>
    <w:p w14:paraId="55C3BFB8" w14:textId="77777777" w:rsidR="002C5F15" w:rsidRPr="002C5F15" w:rsidRDefault="18145FD3" w:rsidP="00EE20FF">
      <w:pPr>
        <w:pStyle w:val="ListBullet"/>
      </w:pPr>
      <w:r>
        <w:t xml:space="preserve">Compromise: prioritise using the Simple Rapid Assessment (SRA) tool </w:t>
      </w:r>
    </w:p>
    <w:p w14:paraId="519EEC28" w14:textId="77777777" w:rsidR="002C5F15" w:rsidRPr="002C5F15" w:rsidRDefault="18145FD3" w:rsidP="00EE20FF">
      <w:pPr>
        <w:pStyle w:val="ListBullet"/>
      </w:pPr>
      <w:r>
        <w:t xml:space="preserve">Consider including mothers-In-law In IYCF counselling sessions (or other activities), as many are part of the IDP population (hint: " Many are women, children and the elderly") and they are Identified as key Influencers </w:t>
      </w:r>
    </w:p>
    <w:p w14:paraId="58D68D1A" w14:textId="77777777" w:rsidR="002C5F15" w:rsidRPr="002C5F15" w:rsidRDefault="18145FD3" w:rsidP="00EE20FF">
      <w:pPr>
        <w:pStyle w:val="ListBullet"/>
      </w:pPr>
      <w:r>
        <w:t xml:space="preserve">Groups of concern mentioned in the case study: newborns (4% pregnant - some will give birth soon), survivors of SGBV, caregivers with signs of extreme distress, caregivers or infants who are temporarily disabled (Injured). With the poor sanitation conditions, infectious disease outbreaks are a risk and we may expect to see some unwell (severely Ill) mothers as well. </w:t>
      </w:r>
    </w:p>
    <w:p w14:paraId="350229C8" w14:textId="226F9935" w:rsidR="002C5F15" w:rsidRPr="002C5F15" w:rsidRDefault="002C5F15" w:rsidP="002C5F15">
      <w:pPr>
        <w:pStyle w:val="Heading2"/>
      </w:pPr>
      <w:r w:rsidRPr="002C5F15">
        <w:rPr>
          <w:lang w:val="en-US"/>
        </w:rPr>
        <w:t xml:space="preserve">Group </w:t>
      </w:r>
      <w:r>
        <w:rPr>
          <w:lang w:val="en-US"/>
        </w:rPr>
        <w:t>2</w:t>
      </w:r>
      <w:r w:rsidRPr="002C5F15">
        <w:rPr>
          <w:lang w:val="en-US"/>
        </w:rPr>
        <w:t xml:space="preserve">: </w:t>
      </w:r>
    </w:p>
    <w:p w14:paraId="59169E65" w14:textId="32B49F0C" w:rsidR="002C5F15" w:rsidRPr="002C5F15" w:rsidRDefault="0063582E" w:rsidP="00EE20FF">
      <w:pPr>
        <w:pStyle w:val="ListBullet"/>
      </w:pPr>
      <w:r>
        <w:t>T</w:t>
      </w:r>
      <w:r w:rsidR="18145FD3">
        <w:t>he priority is to ensure groups requiring immediate help and high-risk groups are counselled on time.</w:t>
      </w:r>
    </w:p>
    <w:p w14:paraId="53C77470" w14:textId="4C9B75DE" w:rsidR="002C5F15" w:rsidRPr="002C5F15" w:rsidRDefault="0063582E" w:rsidP="00EE20FF">
      <w:pPr>
        <w:pStyle w:val="ListBullet"/>
      </w:pPr>
      <w:r>
        <w:t>R</w:t>
      </w:r>
      <w:r w:rsidR="18145FD3">
        <w:t>equiring Immediate help: caregivers currently experiencing IYCF difficulties</w:t>
      </w:r>
    </w:p>
    <w:p w14:paraId="25CACE2C" w14:textId="114977ED" w:rsidR="002C5F15" w:rsidRPr="002C5F15" w:rsidRDefault="0063582E" w:rsidP="00EE20FF">
      <w:pPr>
        <w:pStyle w:val="ListBullet"/>
      </w:pPr>
      <w:r>
        <w:t>L</w:t>
      </w:r>
      <w:r w:rsidR="18145FD3">
        <w:t>ifestages to prioritise: the time around birth, especially In the Immediate postnatal period (note the high prevalence of difficult births, little breastfeeding support in maternity settings, and nearby BMS distributions)</w:t>
      </w:r>
    </w:p>
    <w:p w14:paraId="70542D85" w14:textId="4AABE6B4" w:rsidR="002C5F15" w:rsidRPr="002C5F15" w:rsidRDefault="18145FD3" w:rsidP="00EE20FF">
      <w:pPr>
        <w:pStyle w:val="ListBullet"/>
      </w:pPr>
      <w:r>
        <w:t>Also consider prioritising aroun</w:t>
      </w:r>
      <w:r w:rsidR="0063582E">
        <w:t>d 3 - 4 months, as mothers are i</w:t>
      </w:r>
      <w:r>
        <w:t>ntroducing foods too early as they worry they do not have enough milk.</w:t>
      </w:r>
    </w:p>
    <w:p w14:paraId="4C02F571" w14:textId="0B0628EE" w:rsidR="002C5F15" w:rsidRPr="002C5F15" w:rsidRDefault="002C5F15" w:rsidP="002C5F15">
      <w:pPr>
        <w:pStyle w:val="Heading2"/>
      </w:pPr>
      <w:r w:rsidRPr="002C5F15">
        <w:rPr>
          <w:lang w:val="en-US"/>
        </w:rPr>
        <w:t xml:space="preserve">Group </w:t>
      </w:r>
      <w:r>
        <w:rPr>
          <w:lang w:val="en-US"/>
        </w:rPr>
        <w:t>3</w:t>
      </w:r>
      <w:r w:rsidRPr="002C5F15">
        <w:rPr>
          <w:lang w:val="en-US"/>
        </w:rPr>
        <w:t xml:space="preserve">: </w:t>
      </w:r>
      <w:bookmarkStart w:id="0" w:name="_GoBack"/>
      <w:bookmarkEnd w:id="0"/>
    </w:p>
    <w:p w14:paraId="2A01B5F3" w14:textId="77777777" w:rsidR="002C5F15" w:rsidRPr="002C5F15" w:rsidRDefault="18145FD3" w:rsidP="00EE20FF">
      <w:pPr>
        <w:pStyle w:val="ListBullet"/>
      </w:pPr>
      <w:r>
        <w:t>When counselling a caregiver with existing challenges or concerns, counselling is provided as frequently as needed (depending on the case)</w:t>
      </w:r>
    </w:p>
    <w:p w14:paraId="1EADF54F" w14:textId="77777777" w:rsidR="002C5F15" w:rsidRPr="002C5F15" w:rsidRDefault="18145FD3" w:rsidP="00EE20FF">
      <w:pPr>
        <w:pStyle w:val="ListBullet"/>
      </w:pPr>
      <w:r>
        <w:t>Adaptation: more frequent follow-up than in non-emergency settings</w:t>
      </w:r>
    </w:p>
    <w:p w14:paraId="2D758796" w14:textId="62AFA4B0" w:rsidR="002C5F15" w:rsidRPr="002C5F15" w:rsidRDefault="002C5F15" w:rsidP="002C5F15">
      <w:pPr>
        <w:pStyle w:val="Heading2"/>
      </w:pPr>
      <w:r w:rsidRPr="002C5F15">
        <w:rPr>
          <w:lang w:val="en-US"/>
        </w:rPr>
        <w:lastRenderedPageBreak/>
        <w:t xml:space="preserve">Group </w:t>
      </w:r>
      <w:r>
        <w:rPr>
          <w:lang w:val="en-US"/>
        </w:rPr>
        <w:t>4</w:t>
      </w:r>
      <w:r w:rsidRPr="002C5F15">
        <w:rPr>
          <w:lang w:val="en-US"/>
        </w:rPr>
        <w:t xml:space="preserve">: </w:t>
      </w:r>
    </w:p>
    <w:p w14:paraId="20185E52" w14:textId="77777777" w:rsidR="002C5F15" w:rsidRPr="002C5F15" w:rsidRDefault="18145FD3" w:rsidP="00EE20FF">
      <w:pPr>
        <w:pStyle w:val="ListBullet"/>
      </w:pPr>
      <w:r>
        <w:t>Consider providing both remote and In-person counselling</w:t>
      </w:r>
    </w:p>
    <w:p w14:paraId="61E72B5B" w14:textId="77777777" w:rsidR="002C5F15" w:rsidRPr="002C5F15" w:rsidRDefault="18145FD3" w:rsidP="00EE20FF">
      <w:pPr>
        <w:pStyle w:val="ListBullet"/>
      </w:pPr>
      <w:r>
        <w:t>Given the overcrowded conditions and the fact that breastfeeding in front of men Is not culturally acceptable to many, consider setting up Mother Baby Areas within the makeshift camps and other overcrowded areas.</w:t>
      </w:r>
    </w:p>
    <w:p w14:paraId="7C772B68" w14:textId="77777777" w:rsidR="002C5F15" w:rsidRPr="002C5F15" w:rsidRDefault="18145FD3" w:rsidP="00EE20FF">
      <w:pPr>
        <w:pStyle w:val="ListBullet"/>
      </w:pPr>
      <w:r>
        <w:t xml:space="preserve">Make use of the network of highly skilled lactation consultants, by connecting caregivers experiencing more complex IYCF difficulties with these counsellors. (Internet and smartphone usage Is high) </w:t>
      </w:r>
    </w:p>
    <w:p w14:paraId="4EFEC164" w14:textId="56A784EA" w:rsidR="00AC31B2" w:rsidRPr="00AC31B2" w:rsidRDefault="00AC31B2" w:rsidP="002C5F15">
      <w:pPr>
        <w:pStyle w:val="ListBullet"/>
        <w:numPr>
          <w:ilvl w:val="0"/>
          <w:numId w:val="0"/>
        </w:numPr>
      </w:pPr>
    </w:p>
    <w:sectPr w:rsidR="00AC31B2" w:rsidRPr="00AC31B2" w:rsidSect="008103D6">
      <w:headerReference w:type="even" r:id="rId11"/>
      <w:headerReference w:type="default" r:id="rId12"/>
      <w:footerReference w:type="even" r:id="rId13"/>
      <w:footerReference w:type="default" r:id="rId14"/>
      <w:headerReference w:type="first" r:id="rId15"/>
      <w:footerReference w:type="first" r:id="rId16"/>
      <w:pgSz w:w="12240" w:h="15840"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6B084" w14:textId="77777777" w:rsidR="00EE20FF" w:rsidRDefault="00EE20FF" w:rsidP="00C702C7">
      <w:pPr>
        <w:spacing w:after="0" w:line="240" w:lineRule="auto"/>
      </w:pPr>
      <w:r>
        <w:separator/>
      </w:r>
    </w:p>
    <w:p w14:paraId="609E8F3E" w14:textId="77777777" w:rsidR="00EE20FF" w:rsidRDefault="00EE20FF"/>
  </w:endnote>
  <w:endnote w:type="continuationSeparator" w:id="0">
    <w:p w14:paraId="5C12D3FA" w14:textId="77777777" w:rsidR="00EE20FF" w:rsidRDefault="00EE20FF" w:rsidP="00C702C7">
      <w:pPr>
        <w:spacing w:after="0" w:line="240" w:lineRule="auto"/>
      </w:pPr>
      <w:r>
        <w:continuationSeparator/>
      </w:r>
    </w:p>
    <w:p w14:paraId="595B05AB" w14:textId="77777777" w:rsidR="00EE20FF" w:rsidRDefault="00EE20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Calibri"/>
    <w:panose1 w:val="020B0502020104020203"/>
    <w:charset w:val="00"/>
    <w:family w:val="swiss"/>
    <w:notTrueType/>
    <w:pitch w:val="variable"/>
    <w:sig w:usb0="800000AF" w:usb1="4000204A" w:usb2="00000000" w:usb3="00000000" w:csb0="00000001" w:csb1="00000000"/>
  </w:font>
  <w:font w:name="Lato">
    <w:altName w:val="Segoe UI"/>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4D"/>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altName w:val="Franklin Gothic Demi Cond"/>
    <w:panose1 w:val="020B08060403030200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E178" w14:textId="77777777" w:rsidR="006F7940" w:rsidRDefault="006F7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4619E" w14:textId="0D5CC041"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63582E">
      <w:rPr>
        <w:noProof/>
        <w:color w:val="000000" w:themeColor="text1"/>
        <w:sz w:val="20"/>
        <w:szCs w:val="20"/>
      </w:rPr>
      <w:t>4</w:t>
    </w:r>
    <w:r w:rsidRPr="000F1A87">
      <w:rPr>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2E636" w14:textId="10985A3B"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63582E">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4732E" w14:textId="77777777" w:rsidR="00EE20FF" w:rsidRDefault="00EE20FF" w:rsidP="00C702C7">
      <w:pPr>
        <w:spacing w:after="0" w:line="240" w:lineRule="auto"/>
      </w:pPr>
      <w:r>
        <w:separator/>
      </w:r>
    </w:p>
    <w:p w14:paraId="06937BF7" w14:textId="77777777" w:rsidR="00EE20FF" w:rsidRDefault="00EE20FF"/>
  </w:footnote>
  <w:footnote w:type="continuationSeparator" w:id="0">
    <w:p w14:paraId="2B3F8F94" w14:textId="77777777" w:rsidR="00EE20FF" w:rsidRDefault="00EE20FF" w:rsidP="00C702C7">
      <w:pPr>
        <w:spacing w:after="0" w:line="240" w:lineRule="auto"/>
      </w:pPr>
      <w:r>
        <w:continuationSeparator/>
      </w:r>
    </w:p>
    <w:p w14:paraId="4073E566" w14:textId="77777777" w:rsidR="00EE20FF" w:rsidRDefault="00EE20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1ABA9" w14:textId="77777777" w:rsidR="006F7940" w:rsidRDefault="006F7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59663" w14:textId="164BF8A0" w:rsidR="00805255" w:rsidRPr="0034247F" w:rsidRDefault="006F7940" w:rsidP="006F7940">
    <w:pPr>
      <w:pStyle w:val="Header"/>
    </w:pPr>
    <w:r w:rsidRPr="006F7940">
      <w:rPr>
        <w:rFonts w:ascii="Lato" w:hAnsi="Lato"/>
        <w:color w:val="auto"/>
        <w:sz w:val="20"/>
        <w:szCs w:val="20"/>
      </w:rPr>
      <w:t xml:space="preserve">Session 9: Designing </w:t>
    </w:r>
    <w:r>
      <w:rPr>
        <w:rFonts w:ascii="Lato" w:hAnsi="Lato"/>
        <w:color w:val="auto"/>
        <w:sz w:val="20"/>
        <w:szCs w:val="20"/>
      </w:rPr>
      <w:t>a</w:t>
    </w:r>
    <w:r w:rsidRPr="006F7940">
      <w:rPr>
        <w:rFonts w:ascii="Lato" w:hAnsi="Lato"/>
        <w:color w:val="auto"/>
        <w:sz w:val="20"/>
        <w:szCs w:val="20"/>
      </w:rPr>
      <w:t>n Emergency I</w:t>
    </w:r>
    <w:r>
      <w:rPr>
        <w:rFonts w:ascii="Lato" w:hAnsi="Lato"/>
        <w:color w:val="auto"/>
        <w:sz w:val="20"/>
        <w:szCs w:val="20"/>
      </w:rPr>
      <w:t>YCF</w:t>
    </w:r>
    <w:r w:rsidRPr="006F7940">
      <w:rPr>
        <w:rFonts w:ascii="Lato" w:hAnsi="Lato"/>
        <w:color w:val="auto"/>
        <w:sz w:val="20"/>
        <w:szCs w:val="20"/>
      </w:rPr>
      <w:t xml:space="preserve"> Counselling Programme</w:t>
    </w:r>
    <w:r w:rsidR="003403F2">
      <w:tab/>
    </w:r>
    <w:r w:rsidR="00003295">
      <w:t>Training 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60CDD" w14:textId="2734249E" w:rsidR="004B39E2" w:rsidRPr="003403F2" w:rsidRDefault="003403F2">
    <w:pPr>
      <w:pStyle w:val="Header"/>
      <w:rPr>
        <w:lang w:val="en-US"/>
      </w:rPr>
    </w:pPr>
    <w:r w:rsidRPr="00B36CB0">
      <w:rPr>
        <w:noProof/>
        <w:lang w:val="en-US"/>
      </w:rPr>
      <w:drawing>
        <wp:inline distT="0" distB="0" distL="0" distR="0" wp14:anchorId="4759E4CD" wp14:editId="5EAB682F">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003295">
      <w:rPr>
        <w:lang w:val="en-US"/>
      </w:rPr>
      <w:t>Training Aid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1"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2"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C87FBC"/>
    <w:multiLevelType w:val="multilevel"/>
    <w:tmpl w:val="34CA823C"/>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5746333"/>
    <w:multiLevelType w:val="hybridMultilevel"/>
    <w:tmpl w:val="A512391E"/>
    <w:lvl w:ilvl="0" w:tplc="A5CACCB0">
      <w:start w:val="1"/>
      <w:numFmt w:val="bullet"/>
      <w:lvlText w:val=""/>
      <w:lvlJc w:val="left"/>
      <w:pPr>
        <w:ind w:left="720" w:hanging="360"/>
      </w:pPr>
      <w:rPr>
        <w:rFonts w:ascii="Symbol" w:hAnsi="Symbol" w:hint="default"/>
      </w:rPr>
    </w:lvl>
    <w:lvl w:ilvl="1" w:tplc="F7948014">
      <w:start w:val="1"/>
      <w:numFmt w:val="bullet"/>
      <w:lvlText w:val="o"/>
      <w:lvlJc w:val="left"/>
      <w:pPr>
        <w:ind w:left="1440" w:hanging="360"/>
      </w:pPr>
      <w:rPr>
        <w:rFonts w:ascii="Courier New" w:hAnsi="Courier New" w:hint="default"/>
      </w:rPr>
    </w:lvl>
    <w:lvl w:ilvl="2" w:tplc="E2C2A828">
      <w:start w:val="1"/>
      <w:numFmt w:val="bullet"/>
      <w:lvlText w:val=""/>
      <w:lvlJc w:val="left"/>
      <w:pPr>
        <w:ind w:left="2160" w:hanging="360"/>
      </w:pPr>
      <w:rPr>
        <w:rFonts w:ascii="Wingdings" w:hAnsi="Wingdings" w:hint="default"/>
      </w:rPr>
    </w:lvl>
    <w:lvl w:ilvl="3" w:tplc="8A7C2870">
      <w:start w:val="1"/>
      <w:numFmt w:val="bullet"/>
      <w:lvlText w:val=""/>
      <w:lvlJc w:val="left"/>
      <w:pPr>
        <w:ind w:left="2880" w:hanging="360"/>
      </w:pPr>
      <w:rPr>
        <w:rFonts w:ascii="Symbol" w:hAnsi="Symbol" w:hint="default"/>
      </w:rPr>
    </w:lvl>
    <w:lvl w:ilvl="4" w:tplc="98E03934">
      <w:start w:val="1"/>
      <w:numFmt w:val="bullet"/>
      <w:lvlText w:val="o"/>
      <w:lvlJc w:val="left"/>
      <w:pPr>
        <w:ind w:left="3600" w:hanging="360"/>
      </w:pPr>
      <w:rPr>
        <w:rFonts w:ascii="Courier New" w:hAnsi="Courier New" w:hint="default"/>
      </w:rPr>
    </w:lvl>
    <w:lvl w:ilvl="5" w:tplc="F9E20280">
      <w:start w:val="1"/>
      <w:numFmt w:val="bullet"/>
      <w:lvlText w:val=""/>
      <w:lvlJc w:val="left"/>
      <w:pPr>
        <w:ind w:left="4320" w:hanging="360"/>
      </w:pPr>
      <w:rPr>
        <w:rFonts w:ascii="Wingdings" w:hAnsi="Wingdings" w:hint="default"/>
      </w:rPr>
    </w:lvl>
    <w:lvl w:ilvl="6" w:tplc="6A28EF0C">
      <w:start w:val="1"/>
      <w:numFmt w:val="bullet"/>
      <w:lvlText w:val=""/>
      <w:lvlJc w:val="left"/>
      <w:pPr>
        <w:ind w:left="5040" w:hanging="360"/>
      </w:pPr>
      <w:rPr>
        <w:rFonts w:ascii="Symbol" w:hAnsi="Symbol" w:hint="default"/>
      </w:rPr>
    </w:lvl>
    <w:lvl w:ilvl="7" w:tplc="5B2E45A0">
      <w:start w:val="1"/>
      <w:numFmt w:val="bullet"/>
      <w:lvlText w:val="o"/>
      <w:lvlJc w:val="left"/>
      <w:pPr>
        <w:ind w:left="5760" w:hanging="360"/>
      </w:pPr>
      <w:rPr>
        <w:rFonts w:ascii="Courier New" w:hAnsi="Courier New" w:hint="default"/>
      </w:rPr>
    </w:lvl>
    <w:lvl w:ilvl="8" w:tplc="6102EE34">
      <w:start w:val="1"/>
      <w:numFmt w:val="bullet"/>
      <w:lvlText w:val=""/>
      <w:lvlJc w:val="left"/>
      <w:pPr>
        <w:ind w:left="6480" w:hanging="360"/>
      </w:pPr>
      <w:rPr>
        <w:rFonts w:ascii="Wingdings" w:hAnsi="Wingdings" w:hint="default"/>
      </w:rPr>
    </w:lvl>
  </w:abstractNum>
  <w:abstractNum w:abstractNumId="5"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46E6F07"/>
    <w:multiLevelType w:val="multilevel"/>
    <w:tmpl w:val="2DF8EF28"/>
    <w:styleLink w:val="CurrentList4"/>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ABA14F5"/>
    <w:multiLevelType w:val="multilevel"/>
    <w:tmpl w:val="E664303C"/>
    <w:styleLink w:val="CurrentList6"/>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CF23297"/>
    <w:multiLevelType w:val="hybridMultilevel"/>
    <w:tmpl w:val="BBF64442"/>
    <w:lvl w:ilvl="0" w:tplc="37C267B4">
      <w:start w:val="1"/>
      <w:numFmt w:val="bullet"/>
      <w:pStyle w:val="TableBullet"/>
      <w:lvlText w:val=""/>
      <w:lvlJc w:val="left"/>
      <w:pPr>
        <w:ind w:left="360" w:hanging="360"/>
      </w:pPr>
      <w:rPr>
        <w:rFonts w:ascii="Symbol" w:hAnsi="Symbol" w:hint="default"/>
        <w:color w:val="DA291C"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602AAC"/>
    <w:multiLevelType w:val="hybridMultilevel"/>
    <w:tmpl w:val="665AF424"/>
    <w:lvl w:ilvl="0" w:tplc="0409000F">
      <w:start w:val="1"/>
      <w:numFmt w:val="decimal"/>
      <w:lvlText w:val="%1."/>
      <w:lvlJc w:val="left"/>
      <w:pPr>
        <w:ind w:left="360" w:hanging="360"/>
      </w:pPr>
      <w:rPr>
        <w:rFonts w:hint="default"/>
        <w:color w:val="DA291C"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A511AFA"/>
    <w:multiLevelType w:val="hybridMultilevel"/>
    <w:tmpl w:val="EE7CB984"/>
    <w:lvl w:ilvl="0" w:tplc="B74C97CC">
      <w:start w:val="1"/>
      <w:numFmt w:val="decimal"/>
      <w:pStyle w:val="ListNumber"/>
      <w:lvlText w:val="%1."/>
      <w:lvlJc w:val="left"/>
      <w:pPr>
        <w:ind w:left="1004" w:hanging="360"/>
      </w:pPr>
      <w:rPr>
        <w:rFonts w:hint="default"/>
        <w:b/>
        <w:i w:val="0"/>
        <w:color w:val="DA291C" w:themeColor="background2"/>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F9C4EAB"/>
    <w:multiLevelType w:val="multilevel"/>
    <w:tmpl w:val="E664303C"/>
    <w:styleLink w:val="CurrentList5"/>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12"/>
  </w:num>
  <w:num w:numId="7">
    <w:abstractNumId w:val="10"/>
  </w:num>
  <w:num w:numId="8">
    <w:abstractNumId w:val="15"/>
  </w:num>
  <w:num w:numId="9">
    <w:abstractNumId w:val="8"/>
  </w:num>
  <w:num w:numId="10">
    <w:abstractNumId w:val="3"/>
  </w:num>
  <w:num w:numId="11">
    <w:abstractNumId w:val="13"/>
  </w:num>
  <w:num w:numId="12">
    <w:abstractNumId w:val="7"/>
  </w:num>
  <w:num w:numId="13">
    <w:abstractNumId w:val="16"/>
  </w:num>
  <w:num w:numId="14">
    <w:abstractNumId w:val="9"/>
  </w:num>
  <w:num w:numId="15">
    <w:abstractNumId w:val="2"/>
  </w:num>
  <w:num w:numId="16">
    <w:abstractNumId w:val="14"/>
  </w:num>
  <w:num w:numId="17">
    <w:abstractNumId w:val="11"/>
  </w:num>
  <w:num w:numId="18">
    <w:abstractNumId w:val="10"/>
  </w:num>
  <w:num w:numId="1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1B2"/>
    <w:rsid w:val="000005FE"/>
    <w:rsid w:val="00001703"/>
    <w:rsid w:val="00002CAB"/>
    <w:rsid w:val="00002F45"/>
    <w:rsid w:val="00003295"/>
    <w:rsid w:val="000041B9"/>
    <w:rsid w:val="000131A3"/>
    <w:rsid w:val="00014B89"/>
    <w:rsid w:val="000159E4"/>
    <w:rsid w:val="00021A39"/>
    <w:rsid w:val="00022C06"/>
    <w:rsid w:val="00023573"/>
    <w:rsid w:val="00023B3F"/>
    <w:rsid w:val="00025E7D"/>
    <w:rsid w:val="0003360B"/>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34E83"/>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829F7"/>
    <w:rsid w:val="00297214"/>
    <w:rsid w:val="002A6971"/>
    <w:rsid w:val="002C1562"/>
    <w:rsid w:val="002C5F15"/>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459D"/>
    <w:rsid w:val="005D5512"/>
    <w:rsid w:val="005E31DF"/>
    <w:rsid w:val="005F525A"/>
    <w:rsid w:val="005F54F5"/>
    <w:rsid w:val="005F74C0"/>
    <w:rsid w:val="006047CD"/>
    <w:rsid w:val="00605199"/>
    <w:rsid w:val="00615764"/>
    <w:rsid w:val="006161BA"/>
    <w:rsid w:val="006208FF"/>
    <w:rsid w:val="00624C5E"/>
    <w:rsid w:val="00630C03"/>
    <w:rsid w:val="0063582E"/>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21C4"/>
    <w:rsid w:val="006E6A0C"/>
    <w:rsid w:val="006F6185"/>
    <w:rsid w:val="006F7940"/>
    <w:rsid w:val="00707DB8"/>
    <w:rsid w:val="00713C3F"/>
    <w:rsid w:val="00714F6F"/>
    <w:rsid w:val="007172D9"/>
    <w:rsid w:val="00720888"/>
    <w:rsid w:val="0072128A"/>
    <w:rsid w:val="0072746D"/>
    <w:rsid w:val="00734AC7"/>
    <w:rsid w:val="00734C1B"/>
    <w:rsid w:val="00736A77"/>
    <w:rsid w:val="00740461"/>
    <w:rsid w:val="0074631E"/>
    <w:rsid w:val="007516F0"/>
    <w:rsid w:val="00753A99"/>
    <w:rsid w:val="00757646"/>
    <w:rsid w:val="0076614E"/>
    <w:rsid w:val="007722C9"/>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133D"/>
    <w:rsid w:val="0080520D"/>
    <w:rsid w:val="00805255"/>
    <w:rsid w:val="008103D6"/>
    <w:rsid w:val="00813DBC"/>
    <w:rsid w:val="00813F7A"/>
    <w:rsid w:val="00822BA5"/>
    <w:rsid w:val="00822FC7"/>
    <w:rsid w:val="00823496"/>
    <w:rsid w:val="0082520E"/>
    <w:rsid w:val="00844F37"/>
    <w:rsid w:val="008451AA"/>
    <w:rsid w:val="00853183"/>
    <w:rsid w:val="00853FDB"/>
    <w:rsid w:val="00854D4E"/>
    <w:rsid w:val="00856A0E"/>
    <w:rsid w:val="00862F8D"/>
    <w:rsid w:val="00865491"/>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1B2"/>
    <w:rsid w:val="00AC3CEA"/>
    <w:rsid w:val="00AC789B"/>
    <w:rsid w:val="00AD4CC1"/>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38F8"/>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1D2"/>
    <w:rsid w:val="00DC7434"/>
    <w:rsid w:val="00DD2AAF"/>
    <w:rsid w:val="00DD2FAC"/>
    <w:rsid w:val="00DE35BD"/>
    <w:rsid w:val="00DF036E"/>
    <w:rsid w:val="00DF4B62"/>
    <w:rsid w:val="00E0076B"/>
    <w:rsid w:val="00E0517E"/>
    <w:rsid w:val="00E15388"/>
    <w:rsid w:val="00E26113"/>
    <w:rsid w:val="00E266A4"/>
    <w:rsid w:val="00E3412D"/>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68A8"/>
    <w:rsid w:val="00EE16D4"/>
    <w:rsid w:val="00EE20FF"/>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93B85"/>
    <w:rsid w:val="00FA35A7"/>
    <w:rsid w:val="00FA4ACC"/>
    <w:rsid w:val="00FB2203"/>
    <w:rsid w:val="00FC5C06"/>
    <w:rsid w:val="00FD4BDD"/>
    <w:rsid w:val="00FD505C"/>
    <w:rsid w:val="00FD7E47"/>
    <w:rsid w:val="00FE107F"/>
    <w:rsid w:val="00FE68D7"/>
    <w:rsid w:val="00FE7E6F"/>
    <w:rsid w:val="00FF34C7"/>
    <w:rsid w:val="00FF5ECE"/>
    <w:rsid w:val="18145FD3"/>
    <w:rsid w:val="2E075274"/>
    <w:rsid w:val="6B10D7FD"/>
    <w:rsid w:val="6B9F604A"/>
    <w:rsid w:val="77659DC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148F4"/>
  <w15:docId w15:val="{C9636BF5-2AA7-8E4D-A3EB-8459E023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4"/>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5"/>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2"/>
      </w:numPr>
      <w:tabs>
        <w:tab w:val="left" w:pos="284"/>
      </w:tabs>
    </w:pPr>
  </w:style>
  <w:style w:type="paragraph" w:styleId="ListBullet2">
    <w:name w:val="List Bullet 2"/>
    <w:basedOn w:val="Normal"/>
    <w:uiPriority w:val="99"/>
    <w:qFormat/>
    <w:rsid w:val="00B61946"/>
    <w:pPr>
      <w:numPr>
        <w:numId w:val="3"/>
      </w:numPr>
      <w:tabs>
        <w:tab w:val="left" w:pos="567"/>
      </w:tabs>
      <w:ind w:left="568" w:hanging="284"/>
    </w:pPr>
  </w:style>
  <w:style w:type="paragraph" w:styleId="ListNumber">
    <w:name w:val="List Number"/>
    <w:basedOn w:val="Normal"/>
    <w:uiPriority w:val="99"/>
    <w:qFormat/>
    <w:rsid w:val="00740461"/>
    <w:pPr>
      <w:numPr>
        <w:numId w:val="6"/>
      </w:numPr>
      <w:spacing w:after="120"/>
    </w:pPr>
  </w:style>
  <w:style w:type="paragraph" w:styleId="ListNumber2">
    <w:name w:val="List Number 2"/>
    <w:basedOn w:val="Normal"/>
    <w:uiPriority w:val="99"/>
    <w:qFormat/>
    <w:rsid w:val="00B61946"/>
    <w:pPr>
      <w:numPr>
        <w:ilvl w:val="2"/>
        <w:numId w:val="4"/>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customStyle="1" w:styleId="FootnoteTextChar">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B25F83"/>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0A4600"/>
    <w:pPr>
      <w:spacing w:after="120" w:line="240" w:lineRule="auto"/>
    </w:pPr>
    <w:rPr>
      <w:color w:val="000000" w:themeColor="text1"/>
      <w:sz w:val="20"/>
    </w:rPr>
  </w:style>
  <w:style w:type="paragraph" w:customStyle="1" w:styleId="Tableheading">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6F6185"/>
    <w:pPr>
      <w:numPr>
        <w:numId w:val="7"/>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numbering" w:customStyle="1" w:styleId="CurrentList1">
    <w:name w:val="Current List1"/>
    <w:uiPriority w:val="99"/>
    <w:rsid w:val="00FE107F"/>
    <w:pPr>
      <w:numPr>
        <w:numId w:val="8"/>
      </w:numPr>
    </w:p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sz="4" w:space="0" w:color="DA291C" w:themeColor="accent1"/>
        <w:insideV w:val="single" w:sz="4" w:space="0" w:color="DA291C" w:themeColor="accent1"/>
      </w:tblBorders>
    </w:tblPr>
    <w:tcPr>
      <w:shd w:val="clear" w:color="auto" w:fill="auto"/>
    </w:tcPr>
    <w:tblStylePr w:type="firstRow">
      <w:pPr>
        <w:jc w:val="left"/>
      </w:pPr>
      <w:rPr>
        <w:rFonts w:ascii="Lato" w:hAnsi="Lato"/>
        <w:b w:val="0"/>
        <w:bCs/>
        <w:color w:val="FFFFFF" w:themeColor="background1"/>
        <w:sz w:val="24"/>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vAlign w:val="center"/>
      </w:tcPr>
    </w:tblStylePr>
    <w:tblStylePr w:type="lastRow">
      <w:rPr>
        <w:rFonts w:ascii="Lato" w:hAnsi="Lato"/>
        <w:b/>
        <w:bCs/>
        <w:sz w:val="22"/>
      </w:rPr>
      <w:tblPr/>
      <w:tcPr>
        <w:tcBorders>
          <w:top w:val="double" w:sz="18" w:space="0" w:color="DA291C" w:themeColor="accent1"/>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customStyle="1" w:styleId="TabledNumberedSubHeading">
    <w:name w:val="Tabled Numbered SubHeading"/>
    <w:basedOn w:val="Normal"/>
    <w:qFormat/>
    <w:rsid w:val="00134E83"/>
    <w:pPr>
      <w:numPr>
        <w:numId w:val="9"/>
      </w:numPr>
      <w:spacing w:after="0" w:line="240" w:lineRule="auto"/>
      <w:contextualSpacing/>
    </w:pPr>
    <w:rPr>
      <w:rFonts w:cstheme="minorHAnsi"/>
      <w:bCs/>
      <w:sz w:val="24"/>
      <w:szCs w:val="24"/>
    </w:rPr>
  </w:style>
  <w:style w:type="numbering" w:customStyle="1" w:styleId="CurrentList2">
    <w:name w:val="Current List2"/>
    <w:uiPriority w:val="99"/>
    <w:rsid w:val="000A4600"/>
    <w:pPr>
      <w:numPr>
        <w:numId w:val="10"/>
      </w:numPr>
    </w:pPr>
  </w:style>
  <w:style w:type="paragraph" w:customStyle="1" w:styleId="Note">
    <w:name w:val="Note"/>
    <w:basedOn w:val="Normal"/>
    <w:qFormat/>
    <w:rsid w:val="00392FAB"/>
    <w:rPr>
      <w:i/>
      <w:sz w:val="14"/>
      <w:szCs w:val="14"/>
      <w:lang w:val="en-US"/>
    </w:rPr>
  </w:style>
  <w:style w:type="numbering" w:customStyle="1" w:styleId="CurrentList3">
    <w:name w:val="Current List3"/>
    <w:uiPriority w:val="99"/>
    <w:rsid w:val="000A4600"/>
    <w:pPr>
      <w:numPr>
        <w:numId w:val="11"/>
      </w:numPr>
    </w:pPr>
  </w:style>
  <w:style w:type="character" w:styleId="Strong">
    <w:name w:val="Strong"/>
    <w:basedOn w:val="DefaultParagraphFont"/>
    <w:uiPriority w:val="22"/>
    <w:qFormat/>
    <w:rsid w:val="00740461"/>
    <w:rPr>
      <w:b/>
      <w:bCs/>
    </w:rPr>
  </w:style>
  <w:style w:type="numbering" w:customStyle="1" w:styleId="CurrentList4">
    <w:name w:val="Current List4"/>
    <w:uiPriority w:val="99"/>
    <w:rsid w:val="006F6185"/>
    <w:pPr>
      <w:numPr>
        <w:numId w:val="12"/>
      </w:numPr>
    </w:pPr>
  </w:style>
  <w:style w:type="numbering" w:customStyle="1" w:styleId="CurrentList5">
    <w:name w:val="Current List5"/>
    <w:uiPriority w:val="99"/>
    <w:rsid w:val="006F6185"/>
    <w:pPr>
      <w:numPr>
        <w:numId w:val="13"/>
      </w:numPr>
    </w:pPr>
  </w:style>
  <w:style w:type="numbering" w:customStyle="1" w:styleId="CurrentList6">
    <w:name w:val="Current List6"/>
    <w:uiPriority w:val="99"/>
    <w:rsid w:val="006F6185"/>
    <w:pPr>
      <w:numPr>
        <w:numId w:val="14"/>
      </w:numPr>
    </w:pPr>
  </w:style>
  <w:style w:type="numbering" w:customStyle="1" w:styleId="CurrentList7">
    <w:name w:val="Current List7"/>
    <w:uiPriority w:val="99"/>
    <w:rsid w:val="006F6185"/>
    <w:pPr>
      <w:numPr>
        <w:numId w:val="15"/>
      </w:numPr>
    </w:pPr>
  </w:style>
  <w:style w:type="numbering" w:customStyle="1" w:styleId="CurrentList8">
    <w:name w:val="Current List8"/>
    <w:uiPriority w:val="99"/>
    <w:rsid w:val="00740461"/>
    <w:pPr>
      <w:numPr>
        <w:numId w:val="16"/>
      </w:numPr>
    </w:pPr>
  </w:style>
  <w:style w:type="paragraph" w:customStyle="1" w:styleId="ActivityHeading">
    <w:name w:val="Activity Heading"/>
    <w:basedOn w:val="Heading1"/>
    <w:qFormat/>
    <w:rsid w:val="003D1A77"/>
    <w:pPr>
      <w:pBdr>
        <w:top w:val="dashSmallGap" w:sz="18" w:space="6" w:color="auto"/>
        <w:bottom w:val="dashSmallGap" w:sz="18" w:space="6" w:color="auto"/>
      </w:pBdr>
    </w:pPr>
    <w:rPr>
      <w:b/>
      <w:bCs w:val="0"/>
      <w:sz w:val="44"/>
      <w:lang w:val="en-US"/>
    </w:rPr>
  </w:style>
  <w:style w:type="paragraph" w:customStyle="1" w:styleId="ActivityText">
    <w:name w:val="Activity Text"/>
    <w:basedOn w:val="Heading1"/>
    <w:qFormat/>
    <w:rsid w:val="003D1A77"/>
  </w:style>
  <w:style w:type="paragraph" w:styleId="ListParagraph">
    <w:name w:val="List Paragraph"/>
    <w:basedOn w:val="Normal"/>
    <w:uiPriority w:val="34"/>
    <w:qFormat/>
    <w:rsid w:val="00AC31B2"/>
    <w:pPr>
      <w:spacing w:after="120" w:line="260" w:lineRule="atLeast"/>
      <w:ind w:left="720"/>
      <w:contextualSpacing/>
    </w:pPr>
    <w:rPr>
      <w:sz w:val="20"/>
      <w:szCs w:val="20"/>
    </w:rPr>
  </w:style>
  <w:style w:type="paragraph" w:customStyle="1" w:styleId="BoldItalic">
    <w:name w:val="Bold / Italic"/>
    <w:basedOn w:val="Normal"/>
    <w:qFormat/>
    <w:rsid w:val="00E3412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99B2CD1B46F96448DBF11EC4B1526F1" ma:contentTypeVersion="15" ma:contentTypeDescription="Skapa ett nytt dokument." ma:contentTypeScope="" ma:versionID="039d01da0cd5e6037ffed85146714cdb">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a303313be5fd3ea33016888e2059ee15"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genskaper för enhetlig efterlevnadsprincip" ma:hidden="true" ma:internalName="_ip_UnifiedCompliancePolicyProperties">
      <xsd:simpleType>
        <xsd:restriction base="dms:Note"/>
      </xsd:simpleType>
    </xsd:element>
    <xsd:element name="_ip_UnifiedCompliancePolicyUIAction" ma:index="22" nillable="true" ma:displayName="Gränssnittsåtgärd för enhetlig efterlevnadsprincip"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2.xml><?xml version="1.0" encoding="utf-8"?>
<ds:datastoreItem xmlns:ds="http://schemas.openxmlformats.org/officeDocument/2006/customXml" ds:itemID="{C84160F5-C11F-4E6F-84DA-723A0641D427}">
  <ds:schemaRefs>
    <ds:schemaRef ds:uri="ff000d6c-50d7-44b2-8dbd-59db44c411b6"/>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2f48e1d0-7cb8-41d9-828b-ed81fdeb0972"/>
    <ds:schemaRef ds:uri="http://www.w3.org/XML/1998/namespace"/>
    <ds:schemaRef ds:uri="http://purl.org/dc/elements/1.1/"/>
  </ds:schemaRefs>
</ds:datastoreItem>
</file>

<file path=customXml/itemProps3.xml><?xml version="1.0" encoding="utf-8"?>
<ds:datastoreItem xmlns:ds="http://schemas.openxmlformats.org/officeDocument/2006/customXml" ds:itemID="{13CC08C3-94D6-414D-938B-7B0426A3BAB9}"/>
</file>

<file path=customXml/itemProps4.xml><?xml version="1.0" encoding="utf-8"?>
<ds:datastoreItem xmlns:ds="http://schemas.openxmlformats.org/officeDocument/2006/customXml" ds:itemID="{F81F59E5-D036-47E0-A36F-707A49F07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Save The Children</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Jouanicot, Virginie</cp:lastModifiedBy>
  <cp:revision>10</cp:revision>
  <cp:lastPrinted>2016-04-22T16:04:00Z</cp:lastPrinted>
  <dcterms:created xsi:type="dcterms:W3CDTF">2022-03-29T21:16:00Z</dcterms:created>
  <dcterms:modified xsi:type="dcterms:W3CDTF">2022-07-21T22:34:00Z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